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ED71" w14:textId="47FE515E" w:rsidR="00651D97" w:rsidRPr="00D329DB" w:rsidRDefault="00651D97" w:rsidP="00CB4B11">
      <w:pPr>
        <w:jc w:val="center"/>
        <w:rPr>
          <w:rFonts w:ascii="Arial" w:hAnsi="Arial" w:cs="Arial"/>
          <w:b/>
          <w:bCs/>
        </w:rPr>
      </w:pPr>
      <w:r w:rsidRPr="00D329DB">
        <w:rPr>
          <w:rFonts w:ascii="Arial" w:hAnsi="Arial" w:cs="Arial"/>
          <w:b/>
          <w:bCs/>
        </w:rPr>
        <w:t xml:space="preserve">Application for medicines described in CKS, NICE guidance and/or other national </w:t>
      </w:r>
      <w:proofErr w:type="gramStart"/>
      <w:r w:rsidRPr="00D329DB">
        <w:rPr>
          <w:rFonts w:ascii="Arial" w:hAnsi="Arial" w:cs="Arial"/>
          <w:b/>
          <w:bCs/>
        </w:rPr>
        <w:t>guidance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13173"/>
      </w:tblGrid>
      <w:tr w:rsidR="00050BCC" w:rsidRPr="00D329DB" w14:paraId="2DE694F6" w14:textId="77777777" w:rsidTr="00CB4B11">
        <w:tc>
          <w:tcPr>
            <w:tcW w:w="2215" w:type="dxa"/>
            <w:vAlign w:val="center"/>
          </w:tcPr>
          <w:p w14:paraId="3AFA3C71" w14:textId="5847A368" w:rsidR="00050BCC" w:rsidRPr="00D329DB" w:rsidRDefault="00050BCC">
            <w:pPr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Name of guidance</w:t>
            </w:r>
          </w:p>
        </w:tc>
        <w:tc>
          <w:tcPr>
            <w:tcW w:w="13173" w:type="dxa"/>
            <w:vAlign w:val="center"/>
          </w:tcPr>
          <w:p w14:paraId="2CED7D24" w14:textId="06240647" w:rsidR="00050BCC" w:rsidRPr="00D329DB" w:rsidRDefault="00AB078E">
            <w:pPr>
              <w:rPr>
                <w:rFonts w:ascii="Arial" w:hAnsi="Arial" w:cs="Arial"/>
                <w:color w:val="1F497D" w:themeColor="text2"/>
              </w:rPr>
            </w:pPr>
            <w:r w:rsidRPr="00D329DB">
              <w:rPr>
                <w:rFonts w:ascii="Arial" w:hAnsi="Arial" w:cs="Arial"/>
                <w:color w:val="1F497D" w:themeColor="text2"/>
              </w:rPr>
              <w:t>Nausea and vomiting in pregnancy</w:t>
            </w:r>
            <w:r w:rsidR="00A40C99" w:rsidRPr="00D329DB">
              <w:rPr>
                <w:rFonts w:ascii="Arial" w:hAnsi="Arial" w:cs="Arial"/>
                <w:color w:val="1F497D" w:themeColor="text2"/>
              </w:rPr>
              <w:t xml:space="preserve"> Last revised December 202</w:t>
            </w:r>
            <w:r w:rsidR="00354A00" w:rsidRPr="00D329DB">
              <w:rPr>
                <w:rFonts w:ascii="Arial" w:hAnsi="Arial" w:cs="Arial"/>
                <w:color w:val="1F497D" w:themeColor="text2"/>
              </w:rPr>
              <w:t>3</w:t>
            </w:r>
          </w:p>
        </w:tc>
      </w:tr>
      <w:tr w:rsidR="00050BCC" w:rsidRPr="00D329DB" w14:paraId="1723D7E5" w14:textId="77777777" w:rsidTr="00CB4B11">
        <w:tc>
          <w:tcPr>
            <w:tcW w:w="2215" w:type="dxa"/>
            <w:vAlign w:val="center"/>
          </w:tcPr>
          <w:p w14:paraId="01ED74C4" w14:textId="33160C27" w:rsidR="00050BCC" w:rsidRPr="00D329DB" w:rsidRDefault="00050BCC">
            <w:pPr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Available at</w:t>
            </w:r>
          </w:p>
        </w:tc>
        <w:tc>
          <w:tcPr>
            <w:tcW w:w="13173" w:type="dxa"/>
            <w:vAlign w:val="center"/>
          </w:tcPr>
          <w:p w14:paraId="0AAB7688" w14:textId="2073B346" w:rsidR="00A40C99" w:rsidRPr="00D329DB" w:rsidRDefault="00551268">
            <w:pPr>
              <w:rPr>
                <w:rFonts w:ascii="Arial" w:hAnsi="Arial" w:cs="Arial"/>
                <w:color w:val="1F497D" w:themeColor="text2"/>
              </w:rPr>
            </w:pPr>
            <w:hyperlink r:id="rId8" w:history="1">
              <w:r w:rsidR="00A40C99" w:rsidRPr="00D329DB">
                <w:rPr>
                  <w:rStyle w:val="Hyperlink"/>
                  <w:rFonts w:ascii="Arial" w:hAnsi="Arial" w:cs="Arial"/>
                </w:rPr>
                <w:t>https://cks.nice.org.uk/topics/nausea-vomiting-in-pregnancy/</w:t>
              </w:r>
            </w:hyperlink>
          </w:p>
          <w:p w14:paraId="0DA53D0D" w14:textId="32693F3B" w:rsidR="00A40C99" w:rsidRPr="00D329DB" w:rsidRDefault="00A40C99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14:paraId="6CC9D03E" w14:textId="77777777" w:rsidR="009730E8" w:rsidRPr="00D329DB" w:rsidRDefault="009730E8" w:rsidP="00CB4B11">
      <w:pPr>
        <w:spacing w:after="0" w:line="240" w:lineRule="auto"/>
        <w:rPr>
          <w:rFonts w:ascii="Arial" w:hAnsi="Arial" w:cs="Arial"/>
        </w:rPr>
      </w:pPr>
    </w:p>
    <w:p w14:paraId="4DDBFB7D" w14:textId="43B159FD" w:rsidR="009730E8" w:rsidRPr="00D329DB" w:rsidRDefault="009730E8" w:rsidP="009730E8">
      <w:pPr>
        <w:spacing w:line="240" w:lineRule="auto"/>
        <w:rPr>
          <w:rFonts w:ascii="Arial" w:hAnsi="Arial" w:cs="Arial"/>
        </w:rPr>
      </w:pPr>
      <w:r w:rsidRPr="00D329DB">
        <w:rPr>
          <w:rFonts w:ascii="Arial" w:hAnsi="Arial" w:cs="Arial"/>
        </w:rPr>
        <w:t>The APC will have 4 options when asked to consider the application</w:t>
      </w:r>
      <w:r w:rsidR="000F20CC" w:rsidRPr="00D329DB">
        <w:rPr>
          <w:rFonts w:ascii="Arial" w:hAnsi="Arial" w:cs="Arial"/>
        </w:rPr>
        <w:t>/</w:t>
      </w:r>
      <w:r w:rsidRPr="00D329DB">
        <w:rPr>
          <w:rFonts w:ascii="Arial" w:hAnsi="Arial" w:cs="Arial"/>
        </w:rPr>
        <w:t xml:space="preserve">s: </w:t>
      </w:r>
    </w:p>
    <w:p w14:paraId="07C48F2E" w14:textId="77777777" w:rsidR="009730E8" w:rsidRPr="00D329DB" w:rsidRDefault="009730E8" w:rsidP="00CB4B11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D329DB">
        <w:rPr>
          <w:rFonts w:ascii="Arial" w:hAnsi="Arial" w:cs="Arial"/>
        </w:rPr>
        <w:t>To accept</w:t>
      </w:r>
    </w:p>
    <w:p w14:paraId="116AE589" w14:textId="7357507B" w:rsidR="009730E8" w:rsidRPr="00D329DB" w:rsidRDefault="009730E8" w:rsidP="00CB4B11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D329DB">
        <w:rPr>
          <w:rFonts w:ascii="Arial" w:hAnsi="Arial" w:cs="Arial"/>
        </w:rPr>
        <w:t>To reject</w:t>
      </w:r>
    </w:p>
    <w:p w14:paraId="51AE960D" w14:textId="77B77DAF" w:rsidR="009730E8" w:rsidRPr="00D329DB" w:rsidRDefault="009730E8" w:rsidP="00CB4B11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D329DB">
        <w:rPr>
          <w:rFonts w:ascii="Arial" w:hAnsi="Arial" w:cs="Arial"/>
        </w:rPr>
        <w:t>To allocate alternative traffic light classification</w:t>
      </w:r>
    </w:p>
    <w:p w14:paraId="5F8A6D7B" w14:textId="555D9E48" w:rsidR="009730E8" w:rsidRPr="00D329DB" w:rsidRDefault="009730E8" w:rsidP="00CB4B11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D329DB">
        <w:rPr>
          <w:rFonts w:ascii="Arial" w:hAnsi="Arial" w:cs="Arial"/>
        </w:rPr>
        <w:t>To request a full evidence review.</w:t>
      </w:r>
    </w:p>
    <w:p w14:paraId="07103418" w14:textId="03EE116A" w:rsidR="00D329DB" w:rsidRPr="006030E0" w:rsidRDefault="00D329DB" w:rsidP="006030E0">
      <w:pPr>
        <w:rPr>
          <w:rFonts w:ascii="Arial" w:hAnsi="Arial" w:cs="Arial"/>
          <w:color w:val="1F497D" w:themeColor="text2"/>
        </w:rPr>
      </w:pPr>
      <w:r w:rsidRPr="00D329DB">
        <w:rPr>
          <w:rFonts w:ascii="Arial" w:eastAsia="Times New Roman" w:hAnsi="Arial" w:cs="Arial"/>
          <w:b/>
          <w:bCs/>
          <w:color w:val="0E0E0E"/>
        </w:rPr>
        <w:t>Which drug treatments should I offer?</w:t>
      </w:r>
      <w:r w:rsidR="006030E0" w:rsidRPr="006030E0">
        <w:t xml:space="preserve"> </w:t>
      </w:r>
      <w:hyperlink r:id="rId9" w:history="1">
        <w:r w:rsidR="006030E0" w:rsidRPr="00D329DB">
          <w:rPr>
            <w:rStyle w:val="Hyperlink"/>
            <w:rFonts w:ascii="Arial" w:hAnsi="Arial" w:cs="Arial"/>
          </w:rPr>
          <w:t>https://cks.nice.org.uk/topics/nausea-vomiting-in-pregnancy/</w:t>
        </w:r>
      </w:hyperlink>
    </w:p>
    <w:p w14:paraId="13AB2123" w14:textId="77777777" w:rsidR="00D329DB" w:rsidRPr="00D329DB" w:rsidRDefault="00D329DB" w:rsidP="00D329DB">
      <w:p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b/>
          <w:bCs/>
          <w:color w:val="0E0E0E"/>
        </w:rPr>
        <w:t>If nausea and vomiting symptoms persist despite self-care </w:t>
      </w:r>
      <w:hyperlink r:id="rId10" w:history="1">
        <w:r w:rsidRPr="00D329DB">
          <w:rPr>
            <w:rFonts w:ascii="Arial" w:eastAsia="Times New Roman" w:hAnsi="Arial" w:cs="Arial"/>
            <w:b/>
            <w:bCs/>
            <w:color w:val="005EA5"/>
            <w:u w:val="single"/>
          </w:rPr>
          <w:t>information and advice</w:t>
        </w:r>
      </w:hyperlink>
      <w:r w:rsidRPr="00D329DB">
        <w:rPr>
          <w:rFonts w:ascii="Arial" w:eastAsia="Times New Roman" w:hAnsi="Arial" w:cs="Arial"/>
          <w:b/>
          <w:bCs/>
          <w:color w:val="0E0E0E"/>
        </w:rPr>
        <w:t>, discuss the option of drug treatment(s), taking into account the woman's preferences, severity of symptoms, response to treatments in previous pregnancies (if appropriate), and advantages and disadvantages of different treatments.</w:t>
      </w:r>
    </w:p>
    <w:p w14:paraId="2722F9D5" w14:textId="77777777" w:rsidR="00D329DB" w:rsidRPr="00D329DB" w:rsidRDefault="00D329DB" w:rsidP="00D329DB">
      <w:pPr>
        <w:numPr>
          <w:ilvl w:val="0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b/>
          <w:bCs/>
          <w:color w:val="0E0E0E"/>
        </w:rPr>
        <w:t>Prescribe oral cyclizine or promethazine (antihistamines), prochlorperazine or chlorpromazine (phenothiazines), or the combination drug doxylamine/pyridoxine (</w:t>
      </w:r>
      <w:proofErr w:type="spellStart"/>
      <w:r w:rsidRPr="00D329DB">
        <w:rPr>
          <w:rFonts w:ascii="Arial" w:eastAsia="Times New Roman" w:hAnsi="Arial" w:cs="Arial"/>
          <w:b/>
          <w:bCs/>
          <w:color w:val="0E0E0E"/>
        </w:rPr>
        <w:t>Xonvea</w:t>
      </w:r>
      <w:proofErr w:type="spellEnd"/>
      <w:r w:rsidRPr="00D329DB">
        <w:rPr>
          <w:rFonts w:ascii="Arial" w:eastAsia="Times New Roman" w:hAnsi="Arial" w:cs="Arial"/>
          <w:b/>
          <w:bCs/>
          <w:color w:val="0E0E0E"/>
          <w:vertAlign w:val="superscript"/>
        </w:rPr>
        <w:t>®</w:t>
      </w:r>
      <w:r w:rsidRPr="00D329DB">
        <w:rPr>
          <w:rFonts w:ascii="Arial" w:eastAsia="Times New Roman" w:hAnsi="Arial" w:cs="Arial"/>
          <w:b/>
          <w:bCs/>
          <w:color w:val="0E0E0E"/>
        </w:rPr>
        <w:t>) first-</w:t>
      </w:r>
      <w:proofErr w:type="gramStart"/>
      <w:r w:rsidRPr="00D329DB">
        <w:rPr>
          <w:rFonts w:ascii="Arial" w:eastAsia="Times New Roman" w:hAnsi="Arial" w:cs="Arial"/>
          <w:b/>
          <w:bCs/>
          <w:color w:val="0E0E0E"/>
        </w:rPr>
        <w:t>line,</w:t>
      </w:r>
      <w:r w:rsidRPr="00D329DB">
        <w:rPr>
          <w:rFonts w:ascii="Arial" w:eastAsia="Times New Roman" w:hAnsi="Arial" w:cs="Arial"/>
          <w:color w:val="0E0E0E"/>
        </w:rPr>
        <w:t> and</w:t>
      </w:r>
      <w:proofErr w:type="gramEnd"/>
      <w:r w:rsidRPr="00D329DB">
        <w:rPr>
          <w:rFonts w:ascii="Arial" w:eastAsia="Times New Roman" w:hAnsi="Arial" w:cs="Arial"/>
          <w:color w:val="0E0E0E"/>
        </w:rPr>
        <w:t xml:space="preserve"> reassess the woman after 24-72 hours.</w:t>
      </w:r>
    </w:p>
    <w:p w14:paraId="03D72A1D" w14:textId="096F189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Consider the use of doxylamine/pyridoxine (</w:t>
      </w:r>
      <w:proofErr w:type="spellStart"/>
      <w:r w:rsidRPr="00D329DB">
        <w:rPr>
          <w:rFonts w:ascii="Arial" w:eastAsia="Times New Roman" w:hAnsi="Arial" w:cs="Arial"/>
          <w:color w:val="0E0E0E"/>
        </w:rPr>
        <w:t>Xonvea</w:t>
      </w:r>
      <w:proofErr w:type="spellEnd"/>
      <w:r w:rsidRPr="00D329DB">
        <w:rPr>
          <w:rFonts w:ascii="Arial" w:eastAsia="Times New Roman" w:hAnsi="Arial" w:cs="Arial"/>
          <w:color w:val="0E0E0E"/>
          <w:vertAlign w:val="superscript"/>
        </w:rPr>
        <w:t>®</w:t>
      </w:r>
      <w:r w:rsidRPr="00D329DB">
        <w:rPr>
          <w:rFonts w:ascii="Arial" w:eastAsia="Times New Roman" w:hAnsi="Arial" w:cs="Arial"/>
          <w:color w:val="0E0E0E"/>
        </w:rPr>
        <w:t>, the only licensed drug treatment for this indication), depending on local prescribing guidelines. </w:t>
      </w:r>
    </w:p>
    <w:p w14:paraId="707743D1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See the sections on </w:t>
      </w:r>
      <w:hyperlink r:id="rId11" w:history="1">
        <w:r w:rsidRPr="00D329DB">
          <w:rPr>
            <w:rFonts w:ascii="Arial" w:eastAsia="Times New Roman" w:hAnsi="Arial" w:cs="Arial"/>
            <w:color w:val="005EA5"/>
            <w:u w:val="single"/>
          </w:rPr>
          <w:t>Cyclizine</w:t>
        </w:r>
      </w:hyperlink>
      <w:r w:rsidRPr="00D329DB">
        <w:rPr>
          <w:rFonts w:ascii="Arial" w:eastAsia="Times New Roman" w:hAnsi="Arial" w:cs="Arial"/>
          <w:color w:val="0E0E0E"/>
        </w:rPr>
        <w:t>, </w:t>
      </w:r>
      <w:hyperlink r:id="rId12" w:history="1">
        <w:r w:rsidRPr="00D329DB">
          <w:rPr>
            <w:rFonts w:ascii="Arial" w:eastAsia="Times New Roman" w:hAnsi="Arial" w:cs="Arial"/>
            <w:color w:val="005EA5"/>
            <w:u w:val="single"/>
          </w:rPr>
          <w:t>Promethazine</w:t>
        </w:r>
      </w:hyperlink>
      <w:r w:rsidRPr="00D329DB">
        <w:rPr>
          <w:rFonts w:ascii="Arial" w:eastAsia="Times New Roman" w:hAnsi="Arial" w:cs="Arial"/>
          <w:color w:val="0E0E0E"/>
        </w:rPr>
        <w:t>, </w:t>
      </w:r>
      <w:hyperlink r:id="rId13" w:history="1">
        <w:r w:rsidRPr="00D329DB">
          <w:rPr>
            <w:rFonts w:ascii="Arial" w:eastAsia="Times New Roman" w:hAnsi="Arial" w:cs="Arial"/>
            <w:color w:val="005EA5"/>
            <w:u w:val="single"/>
          </w:rPr>
          <w:t>Prochlorperazine</w:t>
        </w:r>
      </w:hyperlink>
      <w:r w:rsidRPr="00D329DB">
        <w:rPr>
          <w:rFonts w:ascii="Arial" w:eastAsia="Times New Roman" w:hAnsi="Arial" w:cs="Arial"/>
          <w:color w:val="0E0E0E"/>
        </w:rPr>
        <w:t>, </w:t>
      </w:r>
      <w:hyperlink r:id="rId14" w:history="1">
        <w:r w:rsidRPr="00D329DB">
          <w:rPr>
            <w:rFonts w:ascii="Arial" w:eastAsia="Times New Roman" w:hAnsi="Arial" w:cs="Arial"/>
            <w:color w:val="005EA5"/>
            <w:u w:val="single"/>
          </w:rPr>
          <w:t>Chlorpromazine</w:t>
        </w:r>
      </w:hyperlink>
      <w:r w:rsidRPr="00D329DB">
        <w:rPr>
          <w:rFonts w:ascii="Arial" w:eastAsia="Times New Roman" w:hAnsi="Arial" w:cs="Arial"/>
          <w:color w:val="0E0E0E"/>
        </w:rPr>
        <w:t>, and </w:t>
      </w:r>
      <w:hyperlink r:id="rId15" w:history="1">
        <w:r w:rsidRPr="00D329DB">
          <w:rPr>
            <w:rFonts w:ascii="Arial" w:eastAsia="Times New Roman" w:hAnsi="Arial" w:cs="Arial"/>
            <w:color w:val="005EA5"/>
            <w:u w:val="single"/>
          </w:rPr>
          <w:t>Doxylamine with pyridoxine</w:t>
        </w:r>
      </w:hyperlink>
      <w:r w:rsidRPr="00D329DB">
        <w:rPr>
          <w:rFonts w:ascii="Arial" w:eastAsia="Times New Roman" w:hAnsi="Arial" w:cs="Arial"/>
          <w:color w:val="0E0E0E"/>
        </w:rPr>
        <w:t> in the section on </w:t>
      </w:r>
      <w:hyperlink r:id="rId16" w:history="1">
        <w:r w:rsidRPr="00D329DB">
          <w:rPr>
            <w:rFonts w:ascii="Arial" w:eastAsia="Times New Roman" w:hAnsi="Arial" w:cs="Arial"/>
            <w:color w:val="005EA5"/>
            <w:u w:val="single"/>
          </w:rPr>
          <w:t>Prescribing information</w:t>
        </w:r>
      </w:hyperlink>
      <w:r w:rsidRPr="00D329DB">
        <w:rPr>
          <w:rFonts w:ascii="Arial" w:eastAsia="Times New Roman" w:hAnsi="Arial" w:cs="Arial"/>
          <w:color w:val="0E0E0E"/>
        </w:rPr>
        <w:t> for detailed information on contraindications and cautions, adverse effects, and drug interactions.</w:t>
      </w:r>
    </w:p>
    <w:p w14:paraId="2A71AC5A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 xml:space="preserve">If symptoms respond to treatment, </w:t>
      </w:r>
      <w:proofErr w:type="gramStart"/>
      <w:r w:rsidRPr="00D329DB">
        <w:rPr>
          <w:rFonts w:ascii="Arial" w:eastAsia="Times New Roman" w:hAnsi="Arial" w:cs="Arial"/>
          <w:color w:val="0E0E0E"/>
        </w:rPr>
        <w:t>continue</w:t>
      </w:r>
      <w:proofErr w:type="gramEnd"/>
      <w:r w:rsidRPr="00D329DB">
        <w:rPr>
          <w:rFonts w:ascii="Arial" w:eastAsia="Times New Roman" w:hAnsi="Arial" w:cs="Arial"/>
          <w:color w:val="0E0E0E"/>
        </w:rPr>
        <w:t xml:space="preserve"> and review the woman once a week thereafter, depending on clinical judgement.</w:t>
      </w:r>
    </w:p>
    <w:p w14:paraId="65EDC33F" w14:textId="77777777" w:rsidR="00D329DB" w:rsidRPr="00D329DB" w:rsidRDefault="00D329DB" w:rsidP="00D329DB">
      <w:pPr>
        <w:numPr>
          <w:ilvl w:val="0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b/>
          <w:bCs/>
          <w:color w:val="0E0E0E"/>
        </w:rPr>
        <w:t>If first-line treatment is ineffective, switch to a second-line antiemetic, such as oral metoclopramide or domperidone (dopamine receptor antagonists), or ondansetron (a 5-HT3 receptor antagonist</w:t>
      </w:r>
      <w:proofErr w:type="gramStart"/>
      <w:r w:rsidRPr="00D329DB">
        <w:rPr>
          <w:rFonts w:ascii="Arial" w:eastAsia="Times New Roman" w:hAnsi="Arial" w:cs="Arial"/>
          <w:b/>
          <w:bCs/>
          <w:color w:val="0E0E0E"/>
        </w:rPr>
        <w:t>),</w:t>
      </w:r>
      <w:r w:rsidRPr="00D329DB">
        <w:rPr>
          <w:rFonts w:ascii="Arial" w:eastAsia="Times New Roman" w:hAnsi="Arial" w:cs="Arial"/>
          <w:color w:val="0E0E0E"/>
        </w:rPr>
        <w:t> and</w:t>
      </w:r>
      <w:proofErr w:type="gramEnd"/>
      <w:r w:rsidRPr="00D329DB">
        <w:rPr>
          <w:rFonts w:ascii="Arial" w:eastAsia="Times New Roman" w:hAnsi="Arial" w:cs="Arial"/>
          <w:color w:val="0E0E0E"/>
        </w:rPr>
        <w:t xml:space="preserve"> reassess the woman after 24 hours.</w:t>
      </w:r>
    </w:p>
    <w:p w14:paraId="6D683DD2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Oral metoclopramide should not be prescribed for longer than 5 days due to the risk of neurological extrapyramidal adverse effects.</w:t>
      </w:r>
    </w:p>
    <w:p w14:paraId="53189DBE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Oral domperidone should not be prescribed for longer than 7 days due to the risk of cardiac adverse effects.</w:t>
      </w:r>
    </w:p>
    <w:p w14:paraId="726876FC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lastRenderedPageBreak/>
        <w:t>Oral ondansetron should not be prescribed for longer than 5 days.</w:t>
      </w:r>
    </w:p>
    <w:p w14:paraId="2CA99024" w14:textId="77777777" w:rsidR="00D329DB" w:rsidRPr="00D329DB" w:rsidRDefault="00D329DB" w:rsidP="00D329DB">
      <w:pPr>
        <w:numPr>
          <w:ilvl w:val="2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Advise that exposure to ondansetron during the first trimester of pregnancy is associated with a small increased risk of the baby having a cleft lip and/or palate.</w:t>
      </w:r>
    </w:p>
    <w:p w14:paraId="000B92D1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See the sections on </w:t>
      </w:r>
      <w:hyperlink r:id="rId17" w:history="1">
        <w:r w:rsidRPr="00D329DB">
          <w:rPr>
            <w:rFonts w:ascii="Arial" w:eastAsia="Times New Roman" w:hAnsi="Arial" w:cs="Arial"/>
            <w:color w:val="005EA5"/>
            <w:u w:val="single"/>
          </w:rPr>
          <w:t>Metoclopramide</w:t>
        </w:r>
      </w:hyperlink>
      <w:r w:rsidRPr="00D329DB">
        <w:rPr>
          <w:rFonts w:ascii="Arial" w:eastAsia="Times New Roman" w:hAnsi="Arial" w:cs="Arial"/>
          <w:color w:val="0E0E0E"/>
        </w:rPr>
        <w:t>, </w:t>
      </w:r>
      <w:hyperlink r:id="rId18" w:history="1">
        <w:r w:rsidRPr="00D329DB">
          <w:rPr>
            <w:rFonts w:ascii="Arial" w:eastAsia="Times New Roman" w:hAnsi="Arial" w:cs="Arial"/>
            <w:color w:val="005EA5"/>
            <w:u w:val="single"/>
          </w:rPr>
          <w:t>Domperidone</w:t>
        </w:r>
      </w:hyperlink>
      <w:r w:rsidRPr="00D329DB">
        <w:rPr>
          <w:rFonts w:ascii="Arial" w:eastAsia="Times New Roman" w:hAnsi="Arial" w:cs="Arial"/>
          <w:color w:val="0E0E0E"/>
        </w:rPr>
        <w:t>, and </w:t>
      </w:r>
      <w:hyperlink r:id="rId19" w:history="1">
        <w:r w:rsidRPr="00D329DB">
          <w:rPr>
            <w:rFonts w:ascii="Arial" w:eastAsia="Times New Roman" w:hAnsi="Arial" w:cs="Arial"/>
            <w:color w:val="005EA5"/>
            <w:u w:val="single"/>
          </w:rPr>
          <w:t>Ondansetron</w:t>
        </w:r>
      </w:hyperlink>
      <w:r w:rsidRPr="00D329DB">
        <w:rPr>
          <w:rFonts w:ascii="Arial" w:eastAsia="Times New Roman" w:hAnsi="Arial" w:cs="Arial"/>
          <w:color w:val="0E0E0E"/>
        </w:rPr>
        <w:t> in the section on </w:t>
      </w:r>
      <w:hyperlink r:id="rId20" w:history="1">
        <w:r w:rsidRPr="00D329DB">
          <w:rPr>
            <w:rFonts w:ascii="Arial" w:eastAsia="Times New Roman" w:hAnsi="Arial" w:cs="Arial"/>
            <w:color w:val="005EA5"/>
            <w:u w:val="single"/>
          </w:rPr>
          <w:t>Prescribing information</w:t>
        </w:r>
      </w:hyperlink>
      <w:r w:rsidRPr="00D329DB">
        <w:rPr>
          <w:rFonts w:ascii="Arial" w:eastAsia="Times New Roman" w:hAnsi="Arial" w:cs="Arial"/>
          <w:color w:val="0E0E0E"/>
        </w:rPr>
        <w:t> for detailed information on contraindications and cautions, adverse effects, and drug interactions.</w:t>
      </w:r>
    </w:p>
    <w:p w14:paraId="570C1851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Consider using combinations of drugs for women who do not respond to a single anti-emetic. </w:t>
      </w:r>
    </w:p>
    <w:p w14:paraId="060DC4B5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Consider adding drugs rather than replacing them with different classes of drugs as different classes of drugs may have a synergistic effect. </w:t>
      </w:r>
    </w:p>
    <w:p w14:paraId="593FF65F" w14:textId="77777777" w:rsidR="00D329DB" w:rsidRPr="00D329DB" w:rsidRDefault="00D329DB" w:rsidP="00D329DB">
      <w:pPr>
        <w:numPr>
          <w:ilvl w:val="2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Many women will require more than one antiemetic to control their symptoms. </w:t>
      </w:r>
    </w:p>
    <w:p w14:paraId="05DB7135" w14:textId="77777777" w:rsidR="00D329DB" w:rsidRPr="00D329DB" w:rsidRDefault="00D329DB" w:rsidP="00D329DB">
      <w:pPr>
        <w:numPr>
          <w:ilvl w:val="2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Some women will require a combination of 3 or more antiemetics to control their symptoms. </w:t>
      </w:r>
    </w:p>
    <w:p w14:paraId="4E92B7CC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 xml:space="preserve">If symptoms respond to second-line treatment, </w:t>
      </w:r>
      <w:proofErr w:type="gramStart"/>
      <w:r w:rsidRPr="00D329DB">
        <w:rPr>
          <w:rFonts w:ascii="Arial" w:eastAsia="Times New Roman" w:hAnsi="Arial" w:cs="Arial"/>
          <w:color w:val="0E0E0E"/>
        </w:rPr>
        <w:t>continue</w:t>
      </w:r>
      <w:proofErr w:type="gramEnd"/>
      <w:r w:rsidRPr="00D329DB">
        <w:rPr>
          <w:rFonts w:ascii="Arial" w:eastAsia="Times New Roman" w:hAnsi="Arial" w:cs="Arial"/>
          <w:color w:val="0E0E0E"/>
        </w:rPr>
        <w:t xml:space="preserve"> and review the woman once a week thereafter, depending on clinical judgement.</w:t>
      </w:r>
    </w:p>
    <w:p w14:paraId="6DA1FA21" w14:textId="77777777" w:rsidR="00D329DB" w:rsidRPr="00D329DB" w:rsidRDefault="00D329DB" w:rsidP="00D329DB">
      <w:pPr>
        <w:numPr>
          <w:ilvl w:val="0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b/>
          <w:bCs/>
          <w:color w:val="0E0E0E"/>
        </w:rPr>
        <w:t>If second-line combinations of treatments are ineffective the third-line treatment is oral prednisolone 40-50mg daily. </w:t>
      </w:r>
      <w:r w:rsidRPr="00D329DB">
        <w:rPr>
          <w:rFonts w:ascii="Arial" w:eastAsia="Times New Roman" w:hAnsi="Arial" w:cs="Arial"/>
          <w:color w:val="0E0E0E"/>
        </w:rPr>
        <w:t>The steroid dose should be gradually tapered until the lowest maintenance dose which controls symptoms has been reached. See the CKS topic on </w:t>
      </w:r>
      <w:hyperlink r:id="rId21" w:history="1">
        <w:r w:rsidRPr="00D329DB">
          <w:rPr>
            <w:rFonts w:ascii="Arial" w:eastAsia="Times New Roman" w:hAnsi="Arial" w:cs="Arial"/>
            <w:color w:val="005EA5"/>
            <w:u w:val="single"/>
          </w:rPr>
          <w:t>Corticosteroids - oral</w:t>
        </w:r>
      </w:hyperlink>
      <w:r w:rsidRPr="00D329DB">
        <w:rPr>
          <w:rFonts w:ascii="Arial" w:eastAsia="Times New Roman" w:hAnsi="Arial" w:cs="Arial"/>
          <w:color w:val="0E0E0E"/>
        </w:rPr>
        <w:t> for more information. </w:t>
      </w:r>
    </w:p>
    <w:p w14:paraId="7A05A8D7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 xml:space="preserve">Corticosteroids should be reserved for people where standard treatments have failed. </w:t>
      </w:r>
      <w:proofErr w:type="gramStart"/>
      <w:r w:rsidRPr="00D329DB">
        <w:rPr>
          <w:rFonts w:ascii="Arial" w:eastAsia="Times New Roman" w:hAnsi="Arial" w:cs="Arial"/>
          <w:color w:val="0E0E0E"/>
        </w:rPr>
        <w:t>The</w:t>
      </w:r>
      <w:proofErr w:type="gramEnd"/>
      <w:r w:rsidRPr="00D329DB">
        <w:rPr>
          <w:rFonts w:ascii="Arial" w:eastAsia="Times New Roman" w:hAnsi="Arial" w:cs="Arial"/>
          <w:color w:val="0E0E0E"/>
        </w:rPr>
        <w:t xml:space="preserve"> should be prescribed in addition to previously initiated antiemetics. Women on oral corticosteroids should have regular blood pressure monitoring and screening for diabetes mellitus. </w:t>
      </w:r>
    </w:p>
    <w:p w14:paraId="462B2CD4" w14:textId="77777777" w:rsidR="00D329DB" w:rsidRPr="00D329DB" w:rsidRDefault="00D329DB" w:rsidP="00D329DB">
      <w:pPr>
        <w:numPr>
          <w:ilvl w:val="0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b/>
          <w:bCs/>
          <w:color w:val="0E0E0E"/>
        </w:rPr>
        <w:t>If third-line treatment is ineffective, seek specialist advice.</w:t>
      </w:r>
    </w:p>
    <w:p w14:paraId="01638A13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See the section on </w:t>
      </w:r>
      <w:hyperlink r:id="rId22" w:anchor="referral-specialist-advice" w:history="1">
        <w:r w:rsidRPr="00D329DB">
          <w:rPr>
            <w:rFonts w:ascii="Arial" w:eastAsia="Times New Roman" w:hAnsi="Arial" w:cs="Arial"/>
            <w:color w:val="005EA5"/>
            <w:u w:val="single"/>
          </w:rPr>
          <w:t>Referral and specialist advice</w:t>
        </w:r>
      </w:hyperlink>
      <w:r w:rsidRPr="00D329DB">
        <w:rPr>
          <w:rFonts w:ascii="Arial" w:eastAsia="Times New Roman" w:hAnsi="Arial" w:cs="Arial"/>
          <w:color w:val="0E0E0E"/>
        </w:rPr>
        <w:t> for more information.</w:t>
      </w:r>
    </w:p>
    <w:p w14:paraId="62B4B233" w14:textId="77777777" w:rsidR="00D329DB" w:rsidRPr="00D329DB" w:rsidRDefault="00D329DB" w:rsidP="00D329DB">
      <w:pPr>
        <w:numPr>
          <w:ilvl w:val="0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b/>
          <w:bCs/>
          <w:color w:val="0E0E0E"/>
        </w:rPr>
        <w:t xml:space="preserve">Review the need for ongoing </w:t>
      </w:r>
      <w:proofErr w:type="gramStart"/>
      <w:r w:rsidRPr="00D329DB">
        <w:rPr>
          <w:rFonts w:ascii="Arial" w:eastAsia="Times New Roman" w:hAnsi="Arial" w:cs="Arial"/>
          <w:b/>
          <w:bCs/>
          <w:color w:val="0E0E0E"/>
        </w:rPr>
        <w:t>treatment, and</w:t>
      </w:r>
      <w:proofErr w:type="gramEnd"/>
      <w:r w:rsidRPr="00D329DB">
        <w:rPr>
          <w:rFonts w:ascii="Arial" w:eastAsia="Times New Roman" w:hAnsi="Arial" w:cs="Arial"/>
          <w:b/>
          <w:bCs/>
          <w:color w:val="0E0E0E"/>
        </w:rPr>
        <w:t xml:space="preserve"> advise on gradually reducing and stopping medication when symptoms improve,</w:t>
      </w:r>
      <w:r w:rsidRPr="00D329DB">
        <w:rPr>
          <w:rFonts w:ascii="Arial" w:eastAsia="Times New Roman" w:hAnsi="Arial" w:cs="Arial"/>
          <w:color w:val="0E0E0E"/>
        </w:rPr>
        <w:t> depending on clinical judgement.</w:t>
      </w:r>
    </w:p>
    <w:p w14:paraId="49252A51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It may be possible to stop antiemetic medication at around 12–16 weeks of pregnancy when symptoms have usually improved.</w:t>
      </w:r>
    </w:p>
    <w:p w14:paraId="31D537EC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Gradually tapering the dose may reduce the risk of symptoms recurring.</w:t>
      </w:r>
    </w:p>
    <w:p w14:paraId="5BCF320C" w14:textId="77777777" w:rsidR="00D329DB" w:rsidRPr="00D329DB" w:rsidRDefault="00D329DB" w:rsidP="00D329DB">
      <w:pPr>
        <w:numPr>
          <w:ilvl w:val="0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b/>
          <w:bCs/>
          <w:color w:val="0E0E0E"/>
        </w:rPr>
        <w:t>Consider the following for all people:</w:t>
      </w:r>
    </w:p>
    <w:p w14:paraId="36BFE3FB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Histamine type-2 receptor blockers or proton pump inhibitors if women develop gastro-oesophageal reflux symptoms.</w:t>
      </w:r>
    </w:p>
    <w:p w14:paraId="7A99E40E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Thiamine supplementation in those with severely reduced dietary intake.</w:t>
      </w:r>
    </w:p>
    <w:p w14:paraId="7CCEDF0C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Laxatives if required for constipation.</w:t>
      </w:r>
    </w:p>
    <w:p w14:paraId="274FDA34" w14:textId="77777777" w:rsidR="00D329DB" w:rsidRPr="00D329DB" w:rsidRDefault="00D329DB" w:rsidP="00D329DB">
      <w:pPr>
        <w:numPr>
          <w:ilvl w:val="1"/>
          <w:numId w:val="30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</w:rPr>
      </w:pPr>
      <w:r w:rsidRPr="00D329DB">
        <w:rPr>
          <w:rFonts w:ascii="Arial" w:eastAsia="Times New Roman" w:hAnsi="Arial" w:cs="Arial"/>
          <w:color w:val="0E0E0E"/>
        </w:rPr>
        <w:t>Venous thromboembolism risk assessment. </w:t>
      </w:r>
    </w:p>
    <w:p w14:paraId="58C69BE4" w14:textId="77777777" w:rsidR="001655AE" w:rsidRPr="00D329DB" w:rsidRDefault="001655AE" w:rsidP="001655AE">
      <w:pPr>
        <w:spacing w:line="240" w:lineRule="auto"/>
        <w:rPr>
          <w:rFonts w:ascii="Arial" w:hAnsi="Arial" w:cs="Arial"/>
        </w:rPr>
      </w:pPr>
    </w:p>
    <w:p w14:paraId="5D1FEFC0" w14:textId="77777777" w:rsidR="00266C30" w:rsidRPr="00D329DB" w:rsidRDefault="00266C30" w:rsidP="00266C30">
      <w:pPr>
        <w:spacing w:line="240" w:lineRule="auto"/>
        <w:rPr>
          <w:rFonts w:ascii="Arial" w:hAnsi="Arial" w:cs="Arial"/>
        </w:rPr>
      </w:pPr>
    </w:p>
    <w:tbl>
      <w:tblPr>
        <w:tblStyle w:val="LightGrid-Accent6"/>
        <w:tblW w:w="15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2126"/>
        <w:gridCol w:w="2835"/>
        <w:gridCol w:w="2410"/>
        <w:gridCol w:w="3064"/>
      </w:tblGrid>
      <w:tr w:rsidR="00551268" w:rsidRPr="00D329DB" w14:paraId="749C79FA" w14:textId="70992C6D" w:rsidTr="00551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35567D94" w14:textId="502FAE69" w:rsidR="005A68C4" w:rsidRPr="00D329DB" w:rsidRDefault="005A68C4" w:rsidP="00117B0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329DB">
              <w:rPr>
                <w:rFonts w:ascii="Arial" w:hAnsi="Arial" w:cs="Arial"/>
              </w:rPr>
              <w:lastRenderedPageBreak/>
              <w:t>Medicine</w:t>
            </w:r>
            <w:r w:rsidR="00117B0E" w:rsidRPr="00D329DB">
              <w:rPr>
                <w:rFonts w:ascii="Arial" w:hAnsi="Arial" w:cs="Arial"/>
              </w:rPr>
              <w:t xml:space="preserve"> name</w:t>
            </w:r>
          </w:p>
          <w:p w14:paraId="13D3D50B" w14:textId="308D763D" w:rsidR="00117B0E" w:rsidRPr="00D329DB" w:rsidRDefault="00117B0E" w:rsidP="00CB4B11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(generic and brand)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0A0BB39" w14:textId="7C1F3A63" w:rsidR="005A68C4" w:rsidRPr="00D329DB" w:rsidRDefault="00117B0E" w:rsidP="00CB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State l</w:t>
            </w:r>
            <w:r w:rsidR="005A68C4" w:rsidRPr="00D329DB">
              <w:rPr>
                <w:rFonts w:ascii="Arial" w:hAnsi="Arial" w:cs="Arial"/>
              </w:rPr>
              <w:t>icensed indication</w:t>
            </w:r>
            <w:r w:rsidRPr="00D329DB">
              <w:rPr>
                <w:rFonts w:ascii="Arial" w:hAnsi="Arial" w:cs="Arial"/>
              </w:rPr>
              <w:t xml:space="preserve"> and if use in this application is licensed?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13B4455" w14:textId="22CBB659" w:rsidR="005A68C4" w:rsidRPr="00D329DB" w:rsidRDefault="005A68C4" w:rsidP="00CB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Place in therapy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9B96DCA" w14:textId="77777777" w:rsidR="005A68C4" w:rsidRPr="00D329DB" w:rsidRDefault="005A68C4" w:rsidP="00CB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Does it require dose titration?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CE281E7" w14:textId="77777777" w:rsidR="0073165C" w:rsidRPr="00D329DB" w:rsidRDefault="005A68C4" w:rsidP="00117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329DB">
              <w:rPr>
                <w:rFonts w:ascii="Arial" w:hAnsi="Arial" w:cs="Arial"/>
              </w:rPr>
              <w:t xml:space="preserve">Does it require monitoring? </w:t>
            </w:r>
          </w:p>
          <w:p w14:paraId="29B58A11" w14:textId="0477396B" w:rsidR="005A68C4" w:rsidRPr="00D329DB" w:rsidRDefault="005A68C4" w:rsidP="00731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329DB">
              <w:rPr>
                <w:rFonts w:ascii="Arial" w:hAnsi="Arial" w:cs="Arial"/>
              </w:rPr>
              <w:t>(SPC and SBS monitoring)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47E840B" w14:textId="600A6335" w:rsidR="005A68C4" w:rsidRPr="00D329DB" w:rsidRDefault="00117B0E" w:rsidP="00117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Recommended traffic light </w:t>
            </w:r>
          </w:p>
        </w:tc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4B435F6D" w14:textId="555FA7A0" w:rsidR="005A68C4" w:rsidRPr="00D329DB" w:rsidRDefault="0073165C" w:rsidP="00731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329DB">
              <w:rPr>
                <w:rFonts w:ascii="Arial" w:hAnsi="Arial" w:cs="Arial"/>
              </w:rPr>
              <w:t>C</w:t>
            </w:r>
            <w:r w:rsidR="005A68C4" w:rsidRPr="00D329DB">
              <w:rPr>
                <w:rFonts w:ascii="Arial" w:hAnsi="Arial" w:cs="Arial"/>
              </w:rPr>
              <w:t>omments</w:t>
            </w:r>
          </w:p>
          <w:p w14:paraId="46102B1F" w14:textId="7985D2CD" w:rsidR="00117B0E" w:rsidRPr="00D329DB" w:rsidRDefault="00050BCC" w:rsidP="00117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329DB">
              <w:rPr>
                <w:rFonts w:ascii="Arial" w:hAnsi="Arial" w:cs="Arial"/>
                <w:b w:val="0"/>
                <w:bCs w:val="0"/>
              </w:rPr>
              <w:t>Must</w:t>
            </w:r>
            <w:r w:rsidR="00117B0E" w:rsidRPr="00D329DB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D329DB">
              <w:rPr>
                <w:rFonts w:ascii="Arial" w:hAnsi="Arial" w:cs="Arial"/>
                <w:b w:val="0"/>
                <w:bCs w:val="0"/>
              </w:rPr>
              <w:t>i</w:t>
            </w:r>
            <w:r w:rsidR="005A68C4" w:rsidRPr="00D329DB">
              <w:rPr>
                <w:rFonts w:ascii="Arial" w:hAnsi="Arial" w:cs="Arial"/>
                <w:b w:val="0"/>
                <w:bCs w:val="0"/>
              </w:rPr>
              <w:t>nclude information about</w:t>
            </w:r>
            <w:r w:rsidR="00117B0E" w:rsidRPr="00D329DB">
              <w:rPr>
                <w:rFonts w:ascii="Arial" w:hAnsi="Arial" w:cs="Arial"/>
                <w:b w:val="0"/>
                <w:bCs w:val="0"/>
              </w:rPr>
              <w:t>:</w:t>
            </w:r>
          </w:p>
          <w:p w14:paraId="58642527" w14:textId="521D21FF" w:rsidR="005A68C4" w:rsidRPr="00D329DB" w:rsidRDefault="005A68C4" w:rsidP="00117B0E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329DB">
              <w:rPr>
                <w:rFonts w:ascii="Arial" w:hAnsi="Arial" w:cs="Arial"/>
                <w:b w:val="0"/>
                <w:bCs w:val="0"/>
              </w:rPr>
              <w:t xml:space="preserve">whether a cost impact is expected and </w:t>
            </w:r>
            <w:r w:rsidR="001900B1" w:rsidRPr="00D329DB">
              <w:rPr>
                <w:rFonts w:ascii="Arial" w:hAnsi="Arial" w:cs="Arial"/>
                <w:b w:val="0"/>
                <w:bCs w:val="0"/>
              </w:rPr>
              <w:t>by how much.</w:t>
            </w:r>
          </w:p>
          <w:p w14:paraId="3F4A4177" w14:textId="09D430EE" w:rsidR="001900B1" w:rsidRPr="00D329DB" w:rsidRDefault="001900B1" w:rsidP="00117B0E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  <w:b w:val="0"/>
                <w:bCs w:val="0"/>
              </w:rPr>
              <w:t xml:space="preserve">impact on </w:t>
            </w:r>
            <w:r w:rsidR="00117B0E" w:rsidRPr="00D329DB">
              <w:rPr>
                <w:rFonts w:ascii="Arial" w:hAnsi="Arial" w:cs="Arial"/>
                <w:b w:val="0"/>
                <w:bCs w:val="0"/>
              </w:rPr>
              <w:t>w</w:t>
            </w:r>
            <w:r w:rsidRPr="00D329DB">
              <w:rPr>
                <w:rFonts w:ascii="Arial" w:hAnsi="Arial" w:cs="Arial"/>
                <w:b w:val="0"/>
                <w:bCs w:val="0"/>
              </w:rPr>
              <w:t>orkload, e</w:t>
            </w:r>
            <w:r w:rsidR="00050BCC" w:rsidRPr="00D329DB">
              <w:rPr>
                <w:rFonts w:ascii="Arial" w:hAnsi="Arial" w:cs="Arial"/>
                <w:b w:val="0"/>
                <w:bCs w:val="0"/>
              </w:rPr>
              <w:t>.</w:t>
            </w:r>
            <w:r w:rsidRPr="00D329DB">
              <w:rPr>
                <w:rFonts w:ascii="Arial" w:hAnsi="Arial" w:cs="Arial"/>
                <w:b w:val="0"/>
                <w:bCs w:val="0"/>
              </w:rPr>
              <w:t>g. monitoring</w:t>
            </w:r>
            <w:r w:rsidR="00CB4B11" w:rsidRPr="00D329DB">
              <w:rPr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551268" w:rsidRPr="00D329DB" w14:paraId="42D97D65" w14:textId="49CA1A4B" w:rsidTr="0055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5978210" w14:textId="691C6C78" w:rsidR="00ED7511" w:rsidRPr="00D329DB" w:rsidRDefault="00ED7511" w:rsidP="00ED7511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Doxylamine/</w:t>
            </w:r>
            <w:r w:rsidR="00551268">
              <w:rPr>
                <w:rFonts w:ascii="Arial" w:hAnsi="Arial" w:cs="Arial"/>
              </w:rPr>
              <w:t xml:space="preserve"> </w:t>
            </w:r>
            <w:r w:rsidRPr="00D329DB">
              <w:rPr>
                <w:rFonts w:ascii="Arial" w:hAnsi="Arial" w:cs="Arial"/>
              </w:rPr>
              <w:t>pyridoxine (</w:t>
            </w:r>
            <w:proofErr w:type="spellStart"/>
            <w:r w:rsidRPr="00D329DB">
              <w:rPr>
                <w:rFonts w:ascii="Arial" w:hAnsi="Arial" w:cs="Arial"/>
              </w:rPr>
              <w:t>Xonvea</w:t>
            </w:r>
            <w:proofErr w:type="spellEnd"/>
            <w:r w:rsidRPr="00D329DB">
              <w:rPr>
                <w:rFonts w:ascii="Arial" w:hAnsi="Arial" w:cs="Arial"/>
              </w:rPr>
              <w:t xml:space="preserve">®) </w:t>
            </w:r>
            <w:r w:rsidR="00E0601E" w:rsidRPr="00D329DB">
              <w:rPr>
                <w:rFonts w:ascii="Arial" w:hAnsi="Arial" w:cs="Arial"/>
              </w:rPr>
              <w:t>Tablets</w:t>
            </w:r>
          </w:p>
        </w:tc>
        <w:tc>
          <w:tcPr>
            <w:tcW w:w="1275" w:type="dxa"/>
            <w:vAlign w:val="center"/>
          </w:tcPr>
          <w:p w14:paraId="20654A99" w14:textId="29E27F87" w:rsidR="00ED7511" w:rsidRPr="00D329DB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Licensed</w:t>
            </w:r>
          </w:p>
        </w:tc>
        <w:tc>
          <w:tcPr>
            <w:tcW w:w="1418" w:type="dxa"/>
            <w:vAlign w:val="center"/>
          </w:tcPr>
          <w:p w14:paraId="322E98A9" w14:textId="3A08D32E" w:rsidR="00ED7511" w:rsidRPr="00D329DB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1</w:t>
            </w:r>
            <w:r w:rsidRPr="00D329DB">
              <w:rPr>
                <w:rFonts w:ascii="Arial" w:hAnsi="Arial" w:cs="Arial"/>
                <w:vertAlign w:val="superscript"/>
              </w:rPr>
              <w:t>st</w:t>
            </w:r>
            <w:r w:rsidRPr="00D329DB">
              <w:rPr>
                <w:rFonts w:ascii="Arial" w:hAnsi="Arial" w:cs="Arial"/>
              </w:rPr>
              <w:t xml:space="preserve"> line treatment option (CKS)</w:t>
            </w:r>
          </w:p>
        </w:tc>
        <w:tc>
          <w:tcPr>
            <w:tcW w:w="2126" w:type="dxa"/>
            <w:vAlign w:val="center"/>
          </w:tcPr>
          <w:p w14:paraId="610E65B4" w14:textId="77777777" w:rsidR="00ED7511" w:rsidRPr="00D329DB" w:rsidRDefault="00ED7511" w:rsidP="00ED7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4EE7D4F" w14:textId="2BD7A13A" w:rsidR="00ED7511" w:rsidRPr="00D329DB" w:rsidRDefault="00ED7511" w:rsidP="004D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20/20 mg once daily for 2 days, to be taken at bedtime; increased if necessary to 10/10 mg, to be taken in the morning and 20/20 mg, to be taken at bedtime; increased if necessary to 10/10 mg, to be taken in the morning, 10/10 mg, to be taken mid-afternoon and 20/20 mg, to be taken at bedtime; maximum 40/40 mg per day</w:t>
            </w:r>
            <w:r w:rsidRPr="00D329DB">
              <w:rPr>
                <w:rFonts w:ascii="Arial" w:hAnsi="Arial" w:cs="Arial"/>
                <w:vertAlign w:val="superscript"/>
              </w:rPr>
              <w:t>1</w:t>
            </w:r>
            <w:r w:rsidRPr="00D329DB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vAlign w:val="center"/>
          </w:tcPr>
          <w:p w14:paraId="5C4A175D" w14:textId="3F1DEA38" w:rsidR="00ED7511" w:rsidRPr="00D329DB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If symptoms respond to treatment, </w:t>
            </w:r>
            <w:proofErr w:type="gramStart"/>
            <w:r w:rsidRPr="00D329DB">
              <w:rPr>
                <w:rFonts w:ascii="Arial" w:hAnsi="Arial" w:cs="Arial"/>
              </w:rPr>
              <w:t>continue</w:t>
            </w:r>
            <w:proofErr w:type="gramEnd"/>
            <w:r w:rsidRPr="00D329DB">
              <w:rPr>
                <w:rFonts w:ascii="Arial" w:hAnsi="Arial" w:cs="Arial"/>
              </w:rPr>
              <w:t xml:space="preserve"> and review the woman once a week thereafter, depending on clinical judgement</w:t>
            </w:r>
          </w:p>
        </w:tc>
        <w:tc>
          <w:tcPr>
            <w:tcW w:w="2410" w:type="dxa"/>
            <w:vAlign w:val="center"/>
          </w:tcPr>
          <w:p w14:paraId="16355782" w14:textId="3E67FA36" w:rsidR="00ED7511" w:rsidRPr="00597C15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GREEN</w:t>
            </w:r>
            <w:r w:rsidRPr="00597C15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597C15" w:rsidRPr="00597C15">
              <w:rPr>
                <w:rFonts w:ascii="Arial" w:hAnsi="Arial" w:cs="Arial"/>
                <w:b/>
                <w:bCs/>
                <w:color w:val="00B050"/>
              </w:rPr>
              <w:t>(see narrative)</w:t>
            </w:r>
          </w:p>
          <w:p w14:paraId="77418AA1" w14:textId="77777777" w:rsidR="00597C15" w:rsidRPr="00597C15" w:rsidRDefault="00597C15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</w:p>
          <w:p w14:paraId="1B9857AB" w14:textId="77777777" w:rsidR="00597C15" w:rsidRPr="00597C15" w:rsidRDefault="00597C15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 w:rsidRPr="00597C15">
              <w:rPr>
                <w:rFonts w:ascii="Arial" w:hAnsi="Arial" w:cs="Arial"/>
                <w:b/>
                <w:bCs/>
                <w:color w:val="00B050"/>
              </w:rPr>
              <w:t>After other more established treatment options have failed?</w:t>
            </w:r>
          </w:p>
          <w:p w14:paraId="63C27832" w14:textId="77777777" w:rsidR="00597C15" w:rsidRDefault="00597C15" w:rsidP="0059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</w:p>
          <w:p w14:paraId="216F388F" w14:textId="38E672C8" w:rsidR="00597C15" w:rsidRPr="00597C15" w:rsidRDefault="00597C15" w:rsidP="0059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Other options include off label: </w:t>
            </w:r>
            <w:r w:rsidRPr="00597C15">
              <w:rPr>
                <w:rFonts w:ascii="Arial" w:hAnsi="Arial" w:cs="Arial"/>
                <w:b/>
                <w:bCs/>
                <w:color w:val="00B050"/>
              </w:rPr>
              <w:t>cyclizine, promethazine, prochlorperazine or chlorpromazine</w:t>
            </w:r>
          </w:p>
        </w:tc>
        <w:tc>
          <w:tcPr>
            <w:tcW w:w="3064" w:type="dxa"/>
            <w:vAlign w:val="center"/>
          </w:tcPr>
          <w:p w14:paraId="531D5E17" w14:textId="78558C02" w:rsidR="00ED7511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Re</w:t>
            </w:r>
            <w:r w:rsidR="00FB4659" w:rsidRPr="00D329DB">
              <w:rPr>
                <w:rFonts w:ascii="Arial" w:hAnsi="Arial" w:cs="Arial"/>
              </w:rPr>
              <w:t>-</w:t>
            </w:r>
            <w:r w:rsidRPr="00D329DB">
              <w:rPr>
                <w:rFonts w:ascii="Arial" w:hAnsi="Arial" w:cs="Arial"/>
              </w:rPr>
              <w:t>a</w:t>
            </w:r>
            <w:r w:rsidR="00551268">
              <w:rPr>
                <w:rFonts w:ascii="Arial" w:hAnsi="Arial" w:cs="Arial"/>
              </w:rPr>
              <w:t>ss</w:t>
            </w:r>
            <w:r w:rsidRPr="00D329DB">
              <w:rPr>
                <w:rFonts w:ascii="Arial" w:hAnsi="Arial" w:cs="Arial"/>
              </w:rPr>
              <w:t>ess after 24</w:t>
            </w:r>
            <w:r w:rsidR="00D329DB">
              <w:rPr>
                <w:rFonts w:ascii="Arial" w:hAnsi="Arial" w:cs="Arial"/>
              </w:rPr>
              <w:t xml:space="preserve"> -72</w:t>
            </w:r>
            <w:r w:rsidRPr="00D329DB">
              <w:rPr>
                <w:rFonts w:ascii="Arial" w:hAnsi="Arial" w:cs="Arial"/>
              </w:rPr>
              <w:t xml:space="preserve"> </w:t>
            </w:r>
            <w:proofErr w:type="gramStart"/>
            <w:r w:rsidRPr="00D329DB">
              <w:rPr>
                <w:rFonts w:ascii="Arial" w:hAnsi="Arial" w:cs="Arial"/>
              </w:rPr>
              <w:t>hours</w:t>
            </w:r>
            <w:proofErr w:type="gramEnd"/>
          </w:p>
          <w:p w14:paraId="6E101615" w14:textId="77777777" w:rsidR="00D329DB" w:rsidRDefault="00D329DB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954CD4" w14:textId="77777777" w:rsidR="00D329DB" w:rsidRDefault="00D329DB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is high compared to other 1</w:t>
            </w:r>
            <w:r w:rsidRPr="00D329D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line treatment </w:t>
            </w:r>
            <w:proofErr w:type="gramStart"/>
            <w:r>
              <w:rPr>
                <w:rFonts w:ascii="Arial" w:hAnsi="Arial" w:cs="Arial"/>
              </w:rPr>
              <w:t>options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4DFB65C4" w14:textId="77777777" w:rsidR="00D329DB" w:rsidRDefault="00D329DB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5F7BD2" w14:textId="7F133983" w:rsidR="00D329DB" w:rsidRPr="00D329DB" w:rsidRDefault="00D329DB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tablets – £28.50</w:t>
            </w:r>
          </w:p>
        </w:tc>
      </w:tr>
      <w:tr w:rsidR="00ED7511" w:rsidRPr="00D329DB" w14:paraId="4046AD56" w14:textId="77777777" w:rsidTr="00551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A0C3659" w14:textId="1006D8F2" w:rsidR="00ED7511" w:rsidRPr="00D329DB" w:rsidRDefault="00ED7511" w:rsidP="00ED7511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lastRenderedPageBreak/>
              <w:t>Promethazine</w:t>
            </w:r>
            <w:r w:rsidR="00DB45FD" w:rsidRPr="00D329DB">
              <w:rPr>
                <w:rFonts w:ascii="Arial" w:hAnsi="Arial" w:cs="Arial"/>
              </w:rPr>
              <w:t xml:space="preserve"> Hydrochloride</w:t>
            </w:r>
            <w:r w:rsidRPr="00D329DB">
              <w:rPr>
                <w:rFonts w:ascii="Arial" w:hAnsi="Arial" w:cs="Arial"/>
              </w:rPr>
              <w:t xml:space="preserve"> </w:t>
            </w:r>
            <w:r w:rsidR="00E0601E" w:rsidRPr="00D329DB">
              <w:rPr>
                <w:rFonts w:ascii="Arial" w:hAnsi="Arial" w:cs="Arial"/>
              </w:rPr>
              <w:t>Tablets</w:t>
            </w:r>
          </w:p>
        </w:tc>
        <w:tc>
          <w:tcPr>
            <w:tcW w:w="1275" w:type="dxa"/>
            <w:vAlign w:val="center"/>
          </w:tcPr>
          <w:p w14:paraId="418DFDE7" w14:textId="38BA16F7" w:rsidR="00ED7511" w:rsidRPr="00D329DB" w:rsidRDefault="00ED7511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Off label</w:t>
            </w:r>
          </w:p>
        </w:tc>
        <w:tc>
          <w:tcPr>
            <w:tcW w:w="1418" w:type="dxa"/>
            <w:vAlign w:val="center"/>
          </w:tcPr>
          <w:p w14:paraId="7F524D46" w14:textId="0FBA7960" w:rsidR="00ED7511" w:rsidRPr="00D329DB" w:rsidRDefault="00ED7511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1</w:t>
            </w:r>
            <w:r w:rsidRPr="00D329DB">
              <w:rPr>
                <w:rFonts w:ascii="Arial" w:hAnsi="Arial" w:cs="Arial"/>
                <w:vertAlign w:val="superscript"/>
              </w:rPr>
              <w:t>st</w:t>
            </w:r>
            <w:r w:rsidRPr="00D329DB">
              <w:rPr>
                <w:rFonts w:ascii="Arial" w:hAnsi="Arial" w:cs="Arial"/>
              </w:rPr>
              <w:t xml:space="preserve"> line treatment option (CKS)</w:t>
            </w:r>
          </w:p>
        </w:tc>
        <w:tc>
          <w:tcPr>
            <w:tcW w:w="2126" w:type="dxa"/>
            <w:vAlign w:val="center"/>
          </w:tcPr>
          <w:p w14:paraId="136B65C7" w14:textId="1A852903" w:rsidR="00ED7511" w:rsidRPr="00D329DB" w:rsidRDefault="00ED7511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  <w:vAlign w:val="center"/>
          </w:tcPr>
          <w:p w14:paraId="1A2C33C6" w14:textId="6698B0CE" w:rsidR="00ED7511" w:rsidRPr="00D329DB" w:rsidRDefault="00FF7A4E" w:rsidP="004D3FE6">
            <w:pPr>
              <w:tabs>
                <w:tab w:val="num" w:pos="7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If symptoms respond to treatment, </w:t>
            </w:r>
            <w:proofErr w:type="gramStart"/>
            <w:r w:rsidRPr="00D329DB">
              <w:rPr>
                <w:rFonts w:ascii="Arial" w:hAnsi="Arial" w:cs="Arial"/>
              </w:rPr>
              <w:t>continue</w:t>
            </w:r>
            <w:proofErr w:type="gramEnd"/>
            <w:r w:rsidRPr="00D329DB">
              <w:rPr>
                <w:rFonts w:ascii="Arial" w:hAnsi="Arial" w:cs="Arial"/>
              </w:rPr>
              <w:t xml:space="preserve"> and review the woman once a week thereafter, depending on clinical judgement.</w:t>
            </w:r>
          </w:p>
        </w:tc>
        <w:tc>
          <w:tcPr>
            <w:tcW w:w="2410" w:type="dxa"/>
            <w:vAlign w:val="center"/>
          </w:tcPr>
          <w:p w14:paraId="6EA47606" w14:textId="77777777" w:rsidR="00ED7511" w:rsidRPr="00D329DB" w:rsidRDefault="00FF7A4E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GREEN</w:t>
            </w:r>
            <w:r w:rsidR="00DB45FD" w:rsidRPr="00D329DB">
              <w:rPr>
                <w:rFonts w:ascii="Arial" w:hAnsi="Arial" w:cs="Arial"/>
                <w:b/>
                <w:bCs/>
                <w:color w:val="00B050"/>
              </w:rPr>
              <w:t xml:space="preserve"> (See narrative)</w:t>
            </w:r>
          </w:p>
          <w:p w14:paraId="7C3577D1" w14:textId="77777777" w:rsidR="00DB45FD" w:rsidRPr="00D329DB" w:rsidRDefault="00DB45FD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</w:p>
          <w:p w14:paraId="2CCAFA6A" w14:textId="41A74347" w:rsidR="00DB45FD" w:rsidRPr="00D329DB" w:rsidRDefault="00DB45FD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proofErr w:type="spellStart"/>
            <w:r w:rsidRPr="00D329DB">
              <w:rPr>
                <w:rFonts w:ascii="Arial" w:hAnsi="Arial" w:cs="Arial"/>
                <w:b/>
                <w:bCs/>
                <w:color w:val="00B050"/>
              </w:rPr>
              <w:t>Teoclate</w:t>
            </w:r>
            <w:proofErr w:type="spellEnd"/>
            <w:r w:rsidRPr="00D329DB">
              <w:rPr>
                <w:rFonts w:ascii="Arial" w:hAnsi="Arial" w:cs="Arial"/>
                <w:b/>
                <w:bCs/>
                <w:color w:val="00B050"/>
              </w:rPr>
              <w:t xml:space="preserve"> salt is a more cost-effective option</w:t>
            </w:r>
            <w:r w:rsidR="006D10C2">
              <w:rPr>
                <w:rFonts w:ascii="Arial" w:hAnsi="Arial" w:cs="Arial"/>
                <w:b/>
                <w:bCs/>
                <w:color w:val="00B050"/>
              </w:rPr>
              <w:t xml:space="preserve"> but difference in recommended dose in CKS</w:t>
            </w:r>
          </w:p>
        </w:tc>
        <w:tc>
          <w:tcPr>
            <w:tcW w:w="3064" w:type="dxa"/>
            <w:vAlign w:val="center"/>
          </w:tcPr>
          <w:p w14:paraId="75A21DFF" w14:textId="6ABC4348" w:rsidR="00D329DB" w:rsidRDefault="00D329DB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D329DB">
              <w:rPr>
                <w:rFonts w:ascii="Arial" w:hAnsi="Arial" w:cs="Arial"/>
              </w:rPr>
              <w:t>Re-a</w:t>
            </w:r>
            <w:r w:rsidR="00551268">
              <w:rPr>
                <w:rFonts w:ascii="Arial" w:hAnsi="Arial" w:cs="Arial"/>
              </w:rPr>
              <w:t>ss</w:t>
            </w:r>
            <w:r w:rsidRPr="00D329DB">
              <w:rPr>
                <w:rFonts w:ascii="Arial" w:hAnsi="Arial" w:cs="Arial"/>
              </w:rPr>
              <w:t>ess after 24</w:t>
            </w:r>
            <w:r>
              <w:rPr>
                <w:rFonts w:ascii="Arial" w:hAnsi="Arial" w:cs="Arial"/>
              </w:rPr>
              <w:t xml:space="preserve"> -72</w:t>
            </w:r>
            <w:r w:rsidRPr="00D329DB">
              <w:rPr>
                <w:rFonts w:ascii="Arial" w:hAnsi="Arial" w:cs="Arial"/>
              </w:rPr>
              <w:t xml:space="preserve"> </w:t>
            </w:r>
            <w:proofErr w:type="gramStart"/>
            <w:r w:rsidRPr="00D329DB">
              <w:rPr>
                <w:rFonts w:ascii="Arial" w:hAnsi="Arial" w:cs="Arial"/>
              </w:rPr>
              <w:t>hours</w:t>
            </w:r>
            <w:proofErr w:type="gramEnd"/>
          </w:p>
          <w:p w14:paraId="457D6CDA" w14:textId="77777777" w:rsidR="00D329DB" w:rsidRDefault="00D329DB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  <w:p w14:paraId="01F572ED" w14:textId="05CC769B" w:rsidR="00FB4659" w:rsidRPr="00D329DB" w:rsidRDefault="00FB4659" w:rsidP="00B3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329DB">
              <w:rPr>
                <w:rFonts w:ascii="Arial" w:hAnsi="Arial" w:cs="Arial"/>
              </w:rPr>
              <w:t>Teoclate</w:t>
            </w:r>
            <w:proofErr w:type="spellEnd"/>
            <w:r w:rsidRPr="00D329DB">
              <w:rPr>
                <w:rFonts w:ascii="Arial" w:hAnsi="Arial" w:cs="Arial"/>
              </w:rPr>
              <w:t xml:space="preserve"> salt is a more cost</w:t>
            </w:r>
            <w:r w:rsidR="00E0601E" w:rsidRPr="00D329DB">
              <w:rPr>
                <w:rFonts w:ascii="Arial" w:hAnsi="Arial" w:cs="Arial"/>
              </w:rPr>
              <w:t>-</w:t>
            </w:r>
            <w:r w:rsidRPr="00D329DB">
              <w:rPr>
                <w:rFonts w:ascii="Arial" w:hAnsi="Arial" w:cs="Arial"/>
              </w:rPr>
              <w:t>effective option</w:t>
            </w:r>
          </w:p>
        </w:tc>
      </w:tr>
      <w:tr w:rsidR="00551268" w:rsidRPr="00D329DB" w14:paraId="02581490" w14:textId="77777777" w:rsidTr="0055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ED3FC86" w14:textId="69B7AA17" w:rsidR="00DB45FD" w:rsidRPr="00D329DB" w:rsidRDefault="00DB45FD" w:rsidP="00DB45FD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Promethazine </w:t>
            </w:r>
            <w:proofErr w:type="spellStart"/>
            <w:r w:rsidRPr="00D329DB">
              <w:rPr>
                <w:rFonts w:ascii="Arial" w:hAnsi="Arial" w:cs="Arial"/>
              </w:rPr>
              <w:t>Teoclate</w:t>
            </w:r>
            <w:proofErr w:type="spellEnd"/>
            <w:r w:rsidRPr="00D329DB">
              <w:rPr>
                <w:rFonts w:ascii="Arial" w:hAnsi="Arial" w:cs="Arial"/>
              </w:rPr>
              <w:t xml:space="preserve"> Tablets</w:t>
            </w:r>
          </w:p>
        </w:tc>
        <w:tc>
          <w:tcPr>
            <w:tcW w:w="1275" w:type="dxa"/>
            <w:vAlign w:val="center"/>
          </w:tcPr>
          <w:p w14:paraId="558B9ABD" w14:textId="00AD6D65" w:rsidR="00DB45FD" w:rsidRPr="00D329DB" w:rsidRDefault="00DB45FD" w:rsidP="00DB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Off label</w:t>
            </w:r>
          </w:p>
        </w:tc>
        <w:tc>
          <w:tcPr>
            <w:tcW w:w="1418" w:type="dxa"/>
            <w:vAlign w:val="center"/>
          </w:tcPr>
          <w:p w14:paraId="67BC1A73" w14:textId="018612DE" w:rsidR="00DB45FD" w:rsidRPr="00D329DB" w:rsidRDefault="00DB45FD" w:rsidP="00DB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1</w:t>
            </w:r>
            <w:r w:rsidRPr="00D329DB">
              <w:rPr>
                <w:rFonts w:ascii="Arial" w:hAnsi="Arial" w:cs="Arial"/>
                <w:vertAlign w:val="superscript"/>
              </w:rPr>
              <w:t>st</w:t>
            </w:r>
            <w:r w:rsidRPr="00D329DB">
              <w:rPr>
                <w:rFonts w:ascii="Arial" w:hAnsi="Arial" w:cs="Arial"/>
              </w:rPr>
              <w:t xml:space="preserve"> line treatment option (CKS)</w:t>
            </w:r>
          </w:p>
        </w:tc>
        <w:tc>
          <w:tcPr>
            <w:tcW w:w="2126" w:type="dxa"/>
            <w:vAlign w:val="center"/>
          </w:tcPr>
          <w:p w14:paraId="364FAD28" w14:textId="0F8E91DD" w:rsidR="00DB45FD" w:rsidRPr="00D329DB" w:rsidRDefault="00DB45FD" w:rsidP="00DB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  <w:vAlign w:val="center"/>
          </w:tcPr>
          <w:p w14:paraId="29B2A948" w14:textId="6E6D4089" w:rsidR="00DB45FD" w:rsidRPr="00D329DB" w:rsidRDefault="00DB45FD" w:rsidP="00D3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If symptoms respond to treatment, </w:t>
            </w:r>
            <w:proofErr w:type="gramStart"/>
            <w:r w:rsidRPr="00D329DB">
              <w:rPr>
                <w:rFonts w:ascii="Arial" w:hAnsi="Arial" w:cs="Arial"/>
              </w:rPr>
              <w:t>continue</w:t>
            </w:r>
            <w:proofErr w:type="gramEnd"/>
            <w:r w:rsidRPr="00D329DB">
              <w:rPr>
                <w:rFonts w:ascii="Arial" w:hAnsi="Arial" w:cs="Arial"/>
              </w:rPr>
              <w:t xml:space="preserve"> and review the woman once a week thereafter, depending on clinical judgement.</w:t>
            </w:r>
          </w:p>
        </w:tc>
        <w:tc>
          <w:tcPr>
            <w:tcW w:w="2410" w:type="dxa"/>
            <w:vAlign w:val="center"/>
          </w:tcPr>
          <w:p w14:paraId="4CA16CB4" w14:textId="77777777" w:rsidR="00DB45FD" w:rsidRPr="00D329DB" w:rsidRDefault="00DB45FD" w:rsidP="00DB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GREEN (See narrative)</w:t>
            </w:r>
          </w:p>
          <w:p w14:paraId="6ED64B69" w14:textId="77777777" w:rsidR="00DB45FD" w:rsidRPr="00D329DB" w:rsidRDefault="00DB45FD" w:rsidP="00DB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</w:p>
          <w:p w14:paraId="4614E927" w14:textId="709C6482" w:rsidR="00DB45FD" w:rsidRPr="00D329DB" w:rsidRDefault="00DB45FD" w:rsidP="00DB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proofErr w:type="spellStart"/>
            <w:r w:rsidRPr="00D329DB">
              <w:rPr>
                <w:rFonts w:ascii="Arial" w:hAnsi="Arial" w:cs="Arial"/>
                <w:b/>
                <w:bCs/>
                <w:color w:val="00B050"/>
              </w:rPr>
              <w:t>Teoclate</w:t>
            </w:r>
            <w:proofErr w:type="spellEnd"/>
            <w:r w:rsidRPr="00D329DB">
              <w:rPr>
                <w:rFonts w:ascii="Arial" w:hAnsi="Arial" w:cs="Arial"/>
                <w:b/>
                <w:bCs/>
                <w:color w:val="00B050"/>
              </w:rPr>
              <w:t xml:space="preserve"> salt is a more cost-effective option</w:t>
            </w:r>
            <w:r w:rsidR="006D10C2">
              <w:rPr>
                <w:rFonts w:ascii="Arial" w:hAnsi="Arial" w:cs="Arial"/>
                <w:b/>
                <w:bCs/>
                <w:color w:val="00B050"/>
              </w:rPr>
              <w:t xml:space="preserve"> but difference in recommended dose in CKS</w:t>
            </w:r>
          </w:p>
        </w:tc>
        <w:tc>
          <w:tcPr>
            <w:tcW w:w="3064" w:type="dxa"/>
            <w:vAlign w:val="center"/>
          </w:tcPr>
          <w:p w14:paraId="216A5EE9" w14:textId="6317A51F" w:rsidR="00D329DB" w:rsidRDefault="00D329DB" w:rsidP="00DB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D329DB">
              <w:rPr>
                <w:rFonts w:ascii="Arial" w:hAnsi="Arial" w:cs="Arial"/>
              </w:rPr>
              <w:t>Re-a</w:t>
            </w:r>
            <w:r w:rsidR="00551268">
              <w:rPr>
                <w:rFonts w:ascii="Arial" w:hAnsi="Arial" w:cs="Arial"/>
              </w:rPr>
              <w:t>ss</w:t>
            </w:r>
            <w:r w:rsidRPr="00D329DB">
              <w:rPr>
                <w:rFonts w:ascii="Arial" w:hAnsi="Arial" w:cs="Arial"/>
              </w:rPr>
              <w:t>ess after 24</w:t>
            </w:r>
            <w:r>
              <w:rPr>
                <w:rFonts w:ascii="Arial" w:hAnsi="Arial" w:cs="Arial"/>
              </w:rPr>
              <w:t xml:space="preserve"> -72</w:t>
            </w:r>
            <w:r w:rsidRPr="00D329DB">
              <w:rPr>
                <w:rFonts w:ascii="Arial" w:hAnsi="Arial" w:cs="Arial"/>
              </w:rPr>
              <w:t xml:space="preserve"> </w:t>
            </w:r>
            <w:proofErr w:type="gramStart"/>
            <w:r w:rsidRPr="00D329DB">
              <w:rPr>
                <w:rFonts w:ascii="Arial" w:hAnsi="Arial" w:cs="Arial"/>
              </w:rPr>
              <w:t>hours</w:t>
            </w:r>
            <w:proofErr w:type="gramEnd"/>
          </w:p>
          <w:p w14:paraId="751A2FA5" w14:textId="77777777" w:rsidR="00D329DB" w:rsidRDefault="00D329DB" w:rsidP="00DB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  <w:p w14:paraId="2B414746" w14:textId="38CA4303" w:rsidR="00DB45FD" w:rsidRPr="00D329DB" w:rsidRDefault="00DB45FD" w:rsidP="00B3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329DB">
              <w:rPr>
                <w:rFonts w:ascii="Arial" w:hAnsi="Arial" w:cs="Arial"/>
              </w:rPr>
              <w:t>Teoclate</w:t>
            </w:r>
            <w:proofErr w:type="spellEnd"/>
            <w:r w:rsidRPr="00D329DB">
              <w:rPr>
                <w:rFonts w:ascii="Arial" w:hAnsi="Arial" w:cs="Arial"/>
              </w:rPr>
              <w:t xml:space="preserve"> salt is a more cost-effective option</w:t>
            </w:r>
          </w:p>
        </w:tc>
      </w:tr>
      <w:tr w:rsidR="00FB4659" w:rsidRPr="00D329DB" w14:paraId="57D3FEAB" w14:textId="77777777" w:rsidTr="00551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511B6AC" w14:textId="5F1276D9" w:rsidR="00FB4659" w:rsidRPr="00D329DB" w:rsidRDefault="00FB4659" w:rsidP="00ED7511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Promethazine oral Solution (Sugar Free)</w:t>
            </w:r>
          </w:p>
        </w:tc>
        <w:tc>
          <w:tcPr>
            <w:tcW w:w="1275" w:type="dxa"/>
            <w:vAlign w:val="center"/>
          </w:tcPr>
          <w:p w14:paraId="4399D45A" w14:textId="0C62A068" w:rsidR="00FB4659" w:rsidRPr="00D329DB" w:rsidRDefault="00FB4659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Off label</w:t>
            </w:r>
          </w:p>
        </w:tc>
        <w:tc>
          <w:tcPr>
            <w:tcW w:w="1418" w:type="dxa"/>
            <w:vAlign w:val="center"/>
          </w:tcPr>
          <w:p w14:paraId="193A0C78" w14:textId="7777777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1</w:t>
            </w:r>
            <w:r w:rsidRPr="00D329DB">
              <w:rPr>
                <w:rFonts w:ascii="Arial" w:hAnsi="Arial" w:cs="Arial"/>
                <w:vertAlign w:val="superscript"/>
              </w:rPr>
              <w:t>st</w:t>
            </w:r>
            <w:r w:rsidRPr="00D329DB">
              <w:rPr>
                <w:rFonts w:ascii="Arial" w:hAnsi="Arial" w:cs="Arial"/>
              </w:rPr>
              <w:t xml:space="preserve"> line treatment option (CKS)</w:t>
            </w:r>
          </w:p>
          <w:p w14:paraId="62FD1568" w14:textId="7777777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F7461E0" w14:textId="222B315E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An option for patients with swallowing difficulties</w:t>
            </w:r>
          </w:p>
        </w:tc>
        <w:tc>
          <w:tcPr>
            <w:tcW w:w="2126" w:type="dxa"/>
            <w:vAlign w:val="center"/>
          </w:tcPr>
          <w:p w14:paraId="2EDBBEC5" w14:textId="34BDBEEF" w:rsidR="00FB4659" w:rsidRPr="00D329DB" w:rsidRDefault="00FB4659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  <w:vAlign w:val="center"/>
          </w:tcPr>
          <w:p w14:paraId="3F3250BA" w14:textId="101B3453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If symptoms respond to treatment, </w:t>
            </w:r>
            <w:proofErr w:type="gramStart"/>
            <w:r w:rsidRPr="00D329DB">
              <w:rPr>
                <w:rFonts w:ascii="Arial" w:hAnsi="Arial" w:cs="Arial"/>
              </w:rPr>
              <w:t>continue</w:t>
            </w:r>
            <w:proofErr w:type="gramEnd"/>
            <w:r w:rsidRPr="00D329DB">
              <w:rPr>
                <w:rFonts w:ascii="Arial" w:hAnsi="Arial" w:cs="Arial"/>
              </w:rPr>
              <w:t xml:space="preserve"> and review the woman once a week thereafter, depending on clinical judgement.</w:t>
            </w:r>
          </w:p>
        </w:tc>
        <w:tc>
          <w:tcPr>
            <w:tcW w:w="2410" w:type="dxa"/>
            <w:vAlign w:val="center"/>
          </w:tcPr>
          <w:p w14:paraId="63451C30" w14:textId="7777777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GREEN (See narrative)</w:t>
            </w:r>
          </w:p>
          <w:p w14:paraId="6D57419D" w14:textId="7777777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</w:p>
          <w:p w14:paraId="084FBC27" w14:textId="477D1E9E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An option for patients with swallowing difficulties</w:t>
            </w:r>
          </w:p>
        </w:tc>
        <w:tc>
          <w:tcPr>
            <w:tcW w:w="3064" w:type="dxa"/>
            <w:vAlign w:val="center"/>
          </w:tcPr>
          <w:p w14:paraId="75F1C9B4" w14:textId="38199567" w:rsidR="00FB4659" w:rsidRPr="00D329DB" w:rsidRDefault="00D329DB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Re-a</w:t>
            </w:r>
            <w:r w:rsidR="00551268">
              <w:rPr>
                <w:rFonts w:ascii="Arial" w:hAnsi="Arial" w:cs="Arial"/>
              </w:rPr>
              <w:t>ss</w:t>
            </w:r>
            <w:r w:rsidRPr="00D329DB">
              <w:rPr>
                <w:rFonts w:ascii="Arial" w:hAnsi="Arial" w:cs="Arial"/>
              </w:rPr>
              <w:t>ess after 24</w:t>
            </w:r>
            <w:r>
              <w:rPr>
                <w:rFonts w:ascii="Arial" w:hAnsi="Arial" w:cs="Arial"/>
              </w:rPr>
              <w:t xml:space="preserve"> -72</w:t>
            </w:r>
            <w:r w:rsidRPr="00D329DB">
              <w:rPr>
                <w:rFonts w:ascii="Arial" w:hAnsi="Arial" w:cs="Arial"/>
              </w:rPr>
              <w:t xml:space="preserve"> hours</w:t>
            </w:r>
          </w:p>
        </w:tc>
      </w:tr>
      <w:tr w:rsidR="00551268" w:rsidRPr="00D329DB" w14:paraId="3B448514" w14:textId="77777777" w:rsidTr="0055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8BE4ABC" w14:textId="3283119F" w:rsidR="00ED7511" w:rsidRPr="00D329DB" w:rsidRDefault="00ED7511" w:rsidP="00ED7511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Cyclizine </w:t>
            </w:r>
            <w:r w:rsidR="00E0601E" w:rsidRPr="00D329DB">
              <w:rPr>
                <w:rFonts w:ascii="Arial" w:hAnsi="Arial" w:cs="Arial"/>
              </w:rPr>
              <w:t>Tablets</w:t>
            </w:r>
          </w:p>
        </w:tc>
        <w:tc>
          <w:tcPr>
            <w:tcW w:w="1275" w:type="dxa"/>
            <w:vAlign w:val="center"/>
          </w:tcPr>
          <w:p w14:paraId="4745E8E3" w14:textId="4F1F9A59" w:rsidR="00ED7511" w:rsidRPr="00D329DB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Off label</w:t>
            </w:r>
          </w:p>
        </w:tc>
        <w:tc>
          <w:tcPr>
            <w:tcW w:w="1418" w:type="dxa"/>
            <w:vAlign w:val="center"/>
          </w:tcPr>
          <w:p w14:paraId="60041717" w14:textId="0A7135CE" w:rsidR="00ED7511" w:rsidRPr="00D329DB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1</w:t>
            </w:r>
            <w:r w:rsidRPr="00D329DB">
              <w:rPr>
                <w:rFonts w:ascii="Arial" w:hAnsi="Arial" w:cs="Arial"/>
                <w:vertAlign w:val="superscript"/>
              </w:rPr>
              <w:t>st</w:t>
            </w:r>
            <w:r w:rsidRPr="00D329DB">
              <w:rPr>
                <w:rFonts w:ascii="Arial" w:hAnsi="Arial" w:cs="Arial"/>
              </w:rPr>
              <w:t xml:space="preserve"> line treatment option (CKS)</w:t>
            </w:r>
          </w:p>
        </w:tc>
        <w:tc>
          <w:tcPr>
            <w:tcW w:w="2126" w:type="dxa"/>
            <w:vAlign w:val="center"/>
          </w:tcPr>
          <w:p w14:paraId="17F6CA44" w14:textId="3429E1C6" w:rsidR="00ED7511" w:rsidRPr="00D329DB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  <w:vAlign w:val="center"/>
          </w:tcPr>
          <w:p w14:paraId="71BA3E4F" w14:textId="606D43FA" w:rsidR="00ED7511" w:rsidRPr="00D329DB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If symptoms respond to treatment, </w:t>
            </w:r>
            <w:proofErr w:type="gramStart"/>
            <w:r w:rsidRPr="00D329DB">
              <w:rPr>
                <w:rFonts w:ascii="Arial" w:hAnsi="Arial" w:cs="Arial"/>
              </w:rPr>
              <w:t>continue</w:t>
            </w:r>
            <w:proofErr w:type="gramEnd"/>
            <w:r w:rsidRPr="00D329DB">
              <w:rPr>
                <w:rFonts w:ascii="Arial" w:hAnsi="Arial" w:cs="Arial"/>
              </w:rPr>
              <w:t xml:space="preserve"> and review the woman once a week thereafter, depending on clinical judgement.</w:t>
            </w:r>
          </w:p>
        </w:tc>
        <w:tc>
          <w:tcPr>
            <w:tcW w:w="2410" w:type="dxa"/>
            <w:vAlign w:val="center"/>
          </w:tcPr>
          <w:p w14:paraId="10F551F7" w14:textId="2AE93C1F" w:rsidR="00ED7511" w:rsidRPr="00D329DB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GREEN</w:t>
            </w:r>
            <w:r w:rsidR="002F580A">
              <w:rPr>
                <w:rFonts w:ascii="Arial" w:hAnsi="Arial" w:cs="Arial"/>
                <w:b/>
                <w:bCs/>
                <w:color w:val="00B050"/>
              </w:rPr>
              <w:t xml:space="preserve"> 1</w:t>
            </w:r>
            <w:r w:rsidR="002F580A" w:rsidRPr="002F580A">
              <w:rPr>
                <w:rFonts w:ascii="Arial" w:hAnsi="Arial" w:cs="Arial"/>
                <w:b/>
                <w:bCs/>
                <w:color w:val="00B050"/>
                <w:vertAlign w:val="superscript"/>
              </w:rPr>
              <w:t>st</w:t>
            </w:r>
            <w:r w:rsidR="002F580A">
              <w:rPr>
                <w:rFonts w:ascii="Arial" w:hAnsi="Arial" w:cs="Arial"/>
                <w:b/>
                <w:bCs/>
                <w:color w:val="00B050"/>
              </w:rPr>
              <w:t xml:space="preserve"> line</w:t>
            </w:r>
          </w:p>
        </w:tc>
        <w:tc>
          <w:tcPr>
            <w:tcW w:w="3064" w:type="dxa"/>
            <w:vAlign w:val="center"/>
          </w:tcPr>
          <w:p w14:paraId="2E562E8C" w14:textId="5B417312" w:rsidR="00ED7511" w:rsidRPr="00D329DB" w:rsidRDefault="00D329DB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Re-a</w:t>
            </w:r>
            <w:r w:rsidR="00551268">
              <w:rPr>
                <w:rFonts w:ascii="Arial" w:hAnsi="Arial" w:cs="Arial"/>
              </w:rPr>
              <w:t>ss</w:t>
            </w:r>
            <w:r w:rsidRPr="00D329DB">
              <w:rPr>
                <w:rFonts w:ascii="Arial" w:hAnsi="Arial" w:cs="Arial"/>
              </w:rPr>
              <w:t>ess after 24</w:t>
            </w:r>
            <w:r>
              <w:rPr>
                <w:rFonts w:ascii="Arial" w:hAnsi="Arial" w:cs="Arial"/>
              </w:rPr>
              <w:t xml:space="preserve"> -72</w:t>
            </w:r>
            <w:r w:rsidRPr="00D329DB">
              <w:rPr>
                <w:rFonts w:ascii="Arial" w:hAnsi="Arial" w:cs="Arial"/>
              </w:rPr>
              <w:t xml:space="preserve"> hours</w:t>
            </w:r>
          </w:p>
        </w:tc>
      </w:tr>
      <w:tr w:rsidR="00ED7511" w:rsidRPr="00D329DB" w14:paraId="1AED0002" w14:textId="0F1E198F" w:rsidTr="00551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CAC756B" w14:textId="75F768B2" w:rsidR="00ED7511" w:rsidRPr="00D329DB" w:rsidRDefault="00ED7511" w:rsidP="00ED7511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lastRenderedPageBreak/>
              <w:t xml:space="preserve">Prochlorperazine </w:t>
            </w:r>
            <w:r w:rsidR="00E0601E" w:rsidRPr="00D329DB">
              <w:rPr>
                <w:rFonts w:ascii="Arial" w:hAnsi="Arial" w:cs="Arial"/>
              </w:rPr>
              <w:t>Tablets</w:t>
            </w:r>
          </w:p>
        </w:tc>
        <w:tc>
          <w:tcPr>
            <w:tcW w:w="1275" w:type="dxa"/>
            <w:vAlign w:val="center"/>
          </w:tcPr>
          <w:p w14:paraId="6F2148A9" w14:textId="747F610C" w:rsidR="00ED7511" w:rsidRPr="00D329DB" w:rsidRDefault="00ED7511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Off label</w:t>
            </w:r>
          </w:p>
        </w:tc>
        <w:tc>
          <w:tcPr>
            <w:tcW w:w="1418" w:type="dxa"/>
            <w:vAlign w:val="center"/>
          </w:tcPr>
          <w:p w14:paraId="2F27E252" w14:textId="5A71F4FB" w:rsidR="00ED7511" w:rsidRPr="00D329DB" w:rsidRDefault="00ED7511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1</w:t>
            </w:r>
            <w:r w:rsidRPr="00D329DB">
              <w:rPr>
                <w:rFonts w:ascii="Arial" w:hAnsi="Arial" w:cs="Arial"/>
                <w:vertAlign w:val="superscript"/>
              </w:rPr>
              <w:t>st</w:t>
            </w:r>
            <w:r w:rsidRPr="00D329DB">
              <w:rPr>
                <w:rFonts w:ascii="Arial" w:hAnsi="Arial" w:cs="Arial"/>
              </w:rPr>
              <w:t xml:space="preserve"> line treatment option (CKS)</w:t>
            </w:r>
          </w:p>
        </w:tc>
        <w:tc>
          <w:tcPr>
            <w:tcW w:w="2126" w:type="dxa"/>
            <w:vAlign w:val="center"/>
          </w:tcPr>
          <w:p w14:paraId="40EE85D7" w14:textId="08A19E30" w:rsidR="00ED7511" w:rsidRPr="00D329DB" w:rsidRDefault="00916418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D329DB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  <w:vAlign w:val="center"/>
          </w:tcPr>
          <w:p w14:paraId="19914D5E" w14:textId="015841B7" w:rsidR="00ED7511" w:rsidRPr="00D329DB" w:rsidRDefault="00FF7A4E" w:rsidP="00FF7A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If symptoms respond to treatment, </w:t>
            </w:r>
            <w:proofErr w:type="gramStart"/>
            <w:r w:rsidRPr="00D329DB">
              <w:rPr>
                <w:rFonts w:ascii="Arial" w:hAnsi="Arial" w:cs="Arial"/>
              </w:rPr>
              <w:t>continue</w:t>
            </w:r>
            <w:proofErr w:type="gramEnd"/>
            <w:r w:rsidRPr="00D329DB">
              <w:rPr>
                <w:rFonts w:ascii="Arial" w:hAnsi="Arial" w:cs="Arial"/>
              </w:rPr>
              <w:t xml:space="preserve"> and review the woman once a week thereafter, depending on clinical judgement</w:t>
            </w:r>
          </w:p>
        </w:tc>
        <w:tc>
          <w:tcPr>
            <w:tcW w:w="2410" w:type="dxa"/>
            <w:vAlign w:val="center"/>
          </w:tcPr>
          <w:p w14:paraId="3C5EC65F" w14:textId="734FDA9F" w:rsidR="00ED7511" w:rsidRPr="00D329DB" w:rsidRDefault="00ED7511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GREEN</w:t>
            </w:r>
            <w:r w:rsidR="002F580A">
              <w:rPr>
                <w:rFonts w:ascii="Arial" w:hAnsi="Arial" w:cs="Arial"/>
                <w:b/>
                <w:bCs/>
                <w:color w:val="00B050"/>
              </w:rPr>
              <w:t xml:space="preserve"> 1</w:t>
            </w:r>
            <w:r w:rsidR="002F580A" w:rsidRPr="002F580A">
              <w:rPr>
                <w:rFonts w:ascii="Arial" w:hAnsi="Arial" w:cs="Arial"/>
                <w:b/>
                <w:bCs/>
                <w:color w:val="00B050"/>
                <w:vertAlign w:val="superscript"/>
              </w:rPr>
              <w:t>st</w:t>
            </w:r>
            <w:r w:rsidR="002F580A">
              <w:rPr>
                <w:rFonts w:ascii="Arial" w:hAnsi="Arial" w:cs="Arial"/>
                <w:b/>
                <w:bCs/>
                <w:color w:val="00B050"/>
              </w:rPr>
              <w:t xml:space="preserve"> line</w:t>
            </w:r>
          </w:p>
        </w:tc>
        <w:tc>
          <w:tcPr>
            <w:tcW w:w="3064" w:type="dxa"/>
            <w:vAlign w:val="center"/>
          </w:tcPr>
          <w:p w14:paraId="10C73681" w14:textId="2C9EDE60" w:rsidR="00ED7511" w:rsidRPr="00D329DB" w:rsidRDefault="00D329DB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Re-a</w:t>
            </w:r>
            <w:r w:rsidR="00551268">
              <w:rPr>
                <w:rFonts w:ascii="Arial" w:hAnsi="Arial" w:cs="Arial"/>
              </w:rPr>
              <w:t>ss</w:t>
            </w:r>
            <w:r w:rsidRPr="00D329DB">
              <w:rPr>
                <w:rFonts w:ascii="Arial" w:hAnsi="Arial" w:cs="Arial"/>
              </w:rPr>
              <w:t>ess after 24</w:t>
            </w:r>
            <w:r>
              <w:rPr>
                <w:rFonts w:ascii="Arial" w:hAnsi="Arial" w:cs="Arial"/>
              </w:rPr>
              <w:t xml:space="preserve"> -72</w:t>
            </w:r>
            <w:r w:rsidRPr="00D329DB">
              <w:rPr>
                <w:rFonts w:ascii="Arial" w:hAnsi="Arial" w:cs="Arial"/>
              </w:rPr>
              <w:t xml:space="preserve"> hours</w:t>
            </w:r>
          </w:p>
        </w:tc>
      </w:tr>
      <w:tr w:rsidR="00551268" w:rsidRPr="00D329DB" w14:paraId="7CCD16DB" w14:textId="4582A524" w:rsidTr="0055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12609DF" w14:textId="2F785E3D" w:rsidR="00ED7511" w:rsidRPr="00D329DB" w:rsidRDefault="00ED7511" w:rsidP="00ED7511">
            <w:pPr>
              <w:jc w:val="center"/>
              <w:rPr>
                <w:rFonts w:ascii="Arial" w:hAnsi="Arial" w:cs="Arial"/>
              </w:rPr>
            </w:pPr>
            <w:proofErr w:type="gramStart"/>
            <w:r w:rsidRPr="00D329DB">
              <w:rPr>
                <w:rFonts w:ascii="Arial" w:hAnsi="Arial" w:cs="Arial"/>
              </w:rPr>
              <w:t>Prochlorperazine  Buccal</w:t>
            </w:r>
            <w:proofErr w:type="gramEnd"/>
            <w:r w:rsidRPr="00D329DB">
              <w:rPr>
                <w:rFonts w:ascii="Arial" w:hAnsi="Arial" w:cs="Arial"/>
              </w:rPr>
              <w:t xml:space="preserve"> tablet</w:t>
            </w:r>
          </w:p>
        </w:tc>
        <w:tc>
          <w:tcPr>
            <w:tcW w:w="1275" w:type="dxa"/>
            <w:vAlign w:val="center"/>
          </w:tcPr>
          <w:p w14:paraId="7B556BE0" w14:textId="71377CA5" w:rsidR="00ED7511" w:rsidRPr="00D329DB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Off label</w:t>
            </w:r>
          </w:p>
        </w:tc>
        <w:tc>
          <w:tcPr>
            <w:tcW w:w="1418" w:type="dxa"/>
            <w:vAlign w:val="center"/>
          </w:tcPr>
          <w:p w14:paraId="3CF648F3" w14:textId="77777777" w:rsidR="00ED7511" w:rsidRPr="00D329DB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1</w:t>
            </w:r>
            <w:r w:rsidRPr="00D329DB">
              <w:rPr>
                <w:rFonts w:ascii="Arial" w:hAnsi="Arial" w:cs="Arial"/>
                <w:vertAlign w:val="superscript"/>
              </w:rPr>
              <w:t>st</w:t>
            </w:r>
            <w:r w:rsidRPr="00D329DB">
              <w:rPr>
                <w:rFonts w:ascii="Arial" w:hAnsi="Arial" w:cs="Arial"/>
              </w:rPr>
              <w:t xml:space="preserve"> line treatment option (CKS)</w:t>
            </w:r>
          </w:p>
          <w:p w14:paraId="068C987B" w14:textId="77777777" w:rsidR="00FB4659" w:rsidRPr="00D329DB" w:rsidRDefault="00FB4659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6446ED" w14:textId="7159367F" w:rsidR="00FB4659" w:rsidRPr="00D329DB" w:rsidRDefault="00FB4659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An option for patients with swallowing difficulties</w:t>
            </w:r>
          </w:p>
        </w:tc>
        <w:tc>
          <w:tcPr>
            <w:tcW w:w="2126" w:type="dxa"/>
            <w:vAlign w:val="center"/>
          </w:tcPr>
          <w:p w14:paraId="551CDFDB" w14:textId="63A5F343" w:rsidR="00ED7511" w:rsidRPr="00D329DB" w:rsidRDefault="00916418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D329DB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  <w:vAlign w:val="center"/>
          </w:tcPr>
          <w:p w14:paraId="4FC4C1A7" w14:textId="2DECF68C" w:rsidR="00ED7511" w:rsidRPr="00D329DB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If symptoms respond to treatment, </w:t>
            </w:r>
            <w:proofErr w:type="gramStart"/>
            <w:r w:rsidRPr="00D329DB">
              <w:rPr>
                <w:rFonts w:ascii="Arial" w:hAnsi="Arial" w:cs="Arial"/>
              </w:rPr>
              <w:t>continue</w:t>
            </w:r>
            <w:proofErr w:type="gramEnd"/>
            <w:r w:rsidRPr="00D329DB">
              <w:rPr>
                <w:rFonts w:ascii="Arial" w:hAnsi="Arial" w:cs="Arial"/>
              </w:rPr>
              <w:t xml:space="preserve"> and review the woman once a week thereafter, depending on clinical judgement.</w:t>
            </w:r>
          </w:p>
        </w:tc>
        <w:tc>
          <w:tcPr>
            <w:tcW w:w="2410" w:type="dxa"/>
            <w:vAlign w:val="center"/>
          </w:tcPr>
          <w:p w14:paraId="56DFC1F7" w14:textId="77777777" w:rsidR="00ED7511" w:rsidRPr="00D329DB" w:rsidRDefault="00FB4659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GREEN (See narrative)</w:t>
            </w:r>
          </w:p>
          <w:p w14:paraId="4D7DD391" w14:textId="77777777" w:rsidR="00FB4659" w:rsidRPr="00D329DB" w:rsidRDefault="00FB4659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</w:p>
          <w:p w14:paraId="4A460F7D" w14:textId="1667730C" w:rsidR="00FB4659" w:rsidRPr="00D329DB" w:rsidRDefault="00FB4659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An option for patients with swallowing difficulties</w:t>
            </w:r>
          </w:p>
        </w:tc>
        <w:tc>
          <w:tcPr>
            <w:tcW w:w="3064" w:type="dxa"/>
            <w:vAlign w:val="center"/>
          </w:tcPr>
          <w:p w14:paraId="40062B59" w14:textId="65C5E376" w:rsidR="00ED7511" w:rsidRPr="00D329DB" w:rsidRDefault="00ED7511" w:rsidP="00ED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Re</w:t>
            </w:r>
            <w:r w:rsidR="00551268">
              <w:rPr>
                <w:rFonts w:ascii="Arial" w:hAnsi="Arial" w:cs="Arial"/>
              </w:rPr>
              <w:t>-</w:t>
            </w:r>
            <w:r w:rsidRPr="00D329DB">
              <w:rPr>
                <w:rFonts w:ascii="Arial" w:hAnsi="Arial" w:cs="Arial"/>
              </w:rPr>
              <w:t>assess after 24 hours</w:t>
            </w:r>
          </w:p>
        </w:tc>
      </w:tr>
      <w:tr w:rsidR="00ED7511" w:rsidRPr="00D329DB" w14:paraId="2FA44A73" w14:textId="47B9C3EF" w:rsidTr="00551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F2D7B4" w14:textId="538FF598" w:rsidR="00ED7511" w:rsidRPr="00D329DB" w:rsidRDefault="00ED7511" w:rsidP="00ED7511">
            <w:pPr>
              <w:jc w:val="center"/>
              <w:rPr>
                <w:rFonts w:ascii="Arial" w:hAnsi="Arial" w:cs="Arial"/>
              </w:rPr>
            </w:pPr>
            <w:bookmarkStart w:id="1" w:name="_Hlk161236526"/>
            <w:r w:rsidRPr="00D329DB">
              <w:rPr>
                <w:rFonts w:ascii="Arial" w:hAnsi="Arial" w:cs="Arial"/>
              </w:rPr>
              <w:t xml:space="preserve">Chlorpromazine </w:t>
            </w:r>
            <w:r w:rsidR="009A029D" w:rsidRPr="00D329DB">
              <w:rPr>
                <w:rFonts w:ascii="Arial" w:hAnsi="Arial" w:cs="Arial"/>
              </w:rPr>
              <w:t>Tablets</w:t>
            </w:r>
          </w:p>
        </w:tc>
        <w:tc>
          <w:tcPr>
            <w:tcW w:w="1275" w:type="dxa"/>
            <w:vAlign w:val="center"/>
          </w:tcPr>
          <w:p w14:paraId="1949EFE1" w14:textId="71CBD9FC" w:rsidR="00ED7511" w:rsidRPr="00D329DB" w:rsidRDefault="00ED7511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Off label</w:t>
            </w:r>
          </w:p>
        </w:tc>
        <w:tc>
          <w:tcPr>
            <w:tcW w:w="1418" w:type="dxa"/>
            <w:vAlign w:val="center"/>
          </w:tcPr>
          <w:p w14:paraId="24D441CB" w14:textId="34768246" w:rsidR="00ED7511" w:rsidRPr="00D329DB" w:rsidRDefault="00ED7511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1</w:t>
            </w:r>
            <w:r w:rsidRPr="00D329DB">
              <w:rPr>
                <w:rFonts w:ascii="Arial" w:hAnsi="Arial" w:cs="Arial"/>
                <w:vertAlign w:val="superscript"/>
              </w:rPr>
              <w:t>st</w:t>
            </w:r>
            <w:r w:rsidRPr="00D329DB">
              <w:rPr>
                <w:rFonts w:ascii="Arial" w:hAnsi="Arial" w:cs="Arial"/>
              </w:rPr>
              <w:t xml:space="preserve"> line treatment option (CKS)</w:t>
            </w:r>
          </w:p>
        </w:tc>
        <w:tc>
          <w:tcPr>
            <w:tcW w:w="2126" w:type="dxa"/>
            <w:vAlign w:val="center"/>
          </w:tcPr>
          <w:p w14:paraId="033C0BFD" w14:textId="170C5BB9" w:rsidR="00ED7511" w:rsidRPr="00D329DB" w:rsidRDefault="00916418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D329D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14:paraId="31A495A5" w14:textId="2E47B6A3" w:rsidR="00ED7511" w:rsidRPr="00D329DB" w:rsidRDefault="00FF7A4E" w:rsidP="00FF7A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If symptoms respond to treatment, </w:t>
            </w:r>
            <w:proofErr w:type="gramStart"/>
            <w:r w:rsidRPr="00D329DB">
              <w:rPr>
                <w:rFonts w:ascii="Arial" w:hAnsi="Arial" w:cs="Arial"/>
              </w:rPr>
              <w:t>continue</w:t>
            </w:r>
            <w:proofErr w:type="gramEnd"/>
            <w:r w:rsidRPr="00D329DB">
              <w:rPr>
                <w:rFonts w:ascii="Arial" w:hAnsi="Arial" w:cs="Arial"/>
              </w:rPr>
              <w:t xml:space="preserve"> and review the woman once a week thereafter, depending on clinical judgement</w:t>
            </w:r>
          </w:p>
        </w:tc>
        <w:tc>
          <w:tcPr>
            <w:tcW w:w="2410" w:type="dxa"/>
            <w:vAlign w:val="center"/>
          </w:tcPr>
          <w:p w14:paraId="120D9F48" w14:textId="74F68C07" w:rsidR="00ED7511" w:rsidRPr="00D329DB" w:rsidRDefault="00ED7511" w:rsidP="00ED75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GREEN</w:t>
            </w:r>
            <w:r w:rsidR="002F580A">
              <w:rPr>
                <w:rFonts w:ascii="Arial" w:hAnsi="Arial" w:cs="Arial"/>
                <w:b/>
                <w:bCs/>
                <w:color w:val="00B050"/>
              </w:rPr>
              <w:t xml:space="preserve"> 1</w:t>
            </w:r>
            <w:r w:rsidR="002F580A" w:rsidRPr="002F580A">
              <w:rPr>
                <w:rFonts w:ascii="Arial" w:hAnsi="Arial" w:cs="Arial"/>
                <w:b/>
                <w:bCs/>
                <w:color w:val="00B050"/>
                <w:vertAlign w:val="superscript"/>
              </w:rPr>
              <w:t>st</w:t>
            </w:r>
            <w:r w:rsidR="002F580A">
              <w:rPr>
                <w:rFonts w:ascii="Arial" w:hAnsi="Arial" w:cs="Arial"/>
                <w:b/>
                <w:bCs/>
                <w:color w:val="00B050"/>
              </w:rPr>
              <w:t xml:space="preserve"> line</w:t>
            </w:r>
          </w:p>
        </w:tc>
        <w:tc>
          <w:tcPr>
            <w:tcW w:w="3064" w:type="dxa"/>
            <w:vAlign w:val="center"/>
          </w:tcPr>
          <w:p w14:paraId="3C9E700E" w14:textId="71C550A8" w:rsidR="00ED7511" w:rsidRPr="00D329DB" w:rsidRDefault="00D329DB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  <w:r w:rsidRPr="00D329DB">
              <w:rPr>
                <w:rFonts w:ascii="Arial" w:hAnsi="Arial" w:cs="Arial"/>
              </w:rPr>
              <w:t>Re-a</w:t>
            </w:r>
            <w:r w:rsidR="00551268">
              <w:rPr>
                <w:rFonts w:ascii="Arial" w:hAnsi="Arial" w:cs="Arial"/>
              </w:rPr>
              <w:t>ss</w:t>
            </w:r>
            <w:r w:rsidRPr="00D329DB">
              <w:rPr>
                <w:rFonts w:ascii="Arial" w:hAnsi="Arial" w:cs="Arial"/>
              </w:rPr>
              <w:t>ess after 24</w:t>
            </w:r>
            <w:r>
              <w:rPr>
                <w:rFonts w:ascii="Arial" w:hAnsi="Arial" w:cs="Arial"/>
              </w:rPr>
              <w:t xml:space="preserve"> -72</w:t>
            </w:r>
            <w:r w:rsidRPr="00D329DB">
              <w:rPr>
                <w:rFonts w:ascii="Arial" w:hAnsi="Arial" w:cs="Arial"/>
              </w:rPr>
              <w:t xml:space="preserve"> hours</w:t>
            </w:r>
          </w:p>
        </w:tc>
      </w:tr>
      <w:bookmarkEnd w:id="1"/>
      <w:tr w:rsidR="00551268" w:rsidRPr="00D329DB" w14:paraId="14FCD646" w14:textId="77777777" w:rsidTr="0055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34FB3F3" w14:textId="4FD54E0C" w:rsidR="00FB4659" w:rsidRPr="00D329DB" w:rsidRDefault="00FB4659" w:rsidP="00FB4659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Chlorpromazine Oral Solution (Sugar Free)</w:t>
            </w:r>
          </w:p>
        </w:tc>
        <w:tc>
          <w:tcPr>
            <w:tcW w:w="1275" w:type="dxa"/>
            <w:vAlign w:val="center"/>
          </w:tcPr>
          <w:p w14:paraId="33B756CE" w14:textId="1E852A96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Off label</w:t>
            </w:r>
          </w:p>
        </w:tc>
        <w:tc>
          <w:tcPr>
            <w:tcW w:w="1418" w:type="dxa"/>
            <w:vAlign w:val="center"/>
          </w:tcPr>
          <w:p w14:paraId="7B31E7EE" w14:textId="77777777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1</w:t>
            </w:r>
            <w:r w:rsidRPr="00D329DB">
              <w:rPr>
                <w:rFonts w:ascii="Arial" w:hAnsi="Arial" w:cs="Arial"/>
                <w:vertAlign w:val="superscript"/>
              </w:rPr>
              <w:t>st</w:t>
            </w:r>
            <w:r w:rsidRPr="00D329DB">
              <w:rPr>
                <w:rFonts w:ascii="Arial" w:hAnsi="Arial" w:cs="Arial"/>
              </w:rPr>
              <w:t xml:space="preserve"> line treatment option (CKS)</w:t>
            </w:r>
          </w:p>
          <w:p w14:paraId="449B8328" w14:textId="77777777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89FB66" w14:textId="1D036C60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An option for patients with swallowing difficulties</w:t>
            </w:r>
          </w:p>
        </w:tc>
        <w:tc>
          <w:tcPr>
            <w:tcW w:w="2126" w:type="dxa"/>
            <w:vAlign w:val="center"/>
          </w:tcPr>
          <w:p w14:paraId="177E3460" w14:textId="4ECC7105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14:paraId="5FAC02D1" w14:textId="125C3A15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If symptoms respond to treatment, </w:t>
            </w:r>
            <w:proofErr w:type="gramStart"/>
            <w:r w:rsidRPr="00D329DB">
              <w:rPr>
                <w:rFonts w:ascii="Arial" w:hAnsi="Arial" w:cs="Arial"/>
              </w:rPr>
              <w:t>continue</w:t>
            </w:r>
            <w:proofErr w:type="gramEnd"/>
            <w:r w:rsidRPr="00D329DB">
              <w:rPr>
                <w:rFonts w:ascii="Arial" w:hAnsi="Arial" w:cs="Arial"/>
              </w:rPr>
              <w:t xml:space="preserve"> and review the woman once a week thereafter, depending on clinical judgement</w:t>
            </w:r>
          </w:p>
        </w:tc>
        <w:tc>
          <w:tcPr>
            <w:tcW w:w="2410" w:type="dxa"/>
            <w:vAlign w:val="center"/>
          </w:tcPr>
          <w:p w14:paraId="40EB5FB2" w14:textId="77777777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GREEN (See narrative)</w:t>
            </w:r>
          </w:p>
          <w:p w14:paraId="20C31259" w14:textId="77777777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</w:p>
          <w:p w14:paraId="64F4F1C0" w14:textId="76A39C46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An option for patients with swallowing difficulties</w:t>
            </w:r>
          </w:p>
        </w:tc>
        <w:tc>
          <w:tcPr>
            <w:tcW w:w="3064" w:type="dxa"/>
            <w:vAlign w:val="center"/>
          </w:tcPr>
          <w:p w14:paraId="23EB4D2F" w14:textId="124E08B3" w:rsidR="00FB4659" w:rsidRPr="00D329DB" w:rsidRDefault="00D329DB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Re-a</w:t>
            </w:r>
            <w:r w:rsidR="00551268">
              <w:rPr>
                <w:rFonts w:ascii="Arial" w:hAnsi="Arial" w:cs="Arial"/>
              </w:rPr>
              <w:t>ss</w:t>
            </w:r>
            <w:r w:rsidRPr="00D329DB">
              <w:rPr>
                <w:rFonts w:ascii="Arial" w:hAnsi="Arial" w:cs="Arial"/>
              </w:rPr>
              <w:t>ess after 24</w:t>
            </w:r>
            <w:r>
              <w:rPr>
                <w:rFonts w:ascii="Arial" w:hAnsi="Arial" w:cs="Arial"/>
              </w:rPr>
              <w:t xml:space="preserve"> -72</w:t>
            </w:r>
            <w:r w:rsidRPr="00D329DB">
              <w:rPr>
                <w:rFonts w:ascii="Arial" w:hAnsi="Arial" w:cs="Arial"/>
              </w:rPr>
              <w:t xml:space="preserve"> hours</w:t>
            </w:r>
          </w:p>
        </w:tc>
      </w:tr>
      <w:tr w:rsidR="00FB4659" w:rsidRPr="00D329DB" w14:paraId="040EBB48" w14:textId="77777777" w:rsidTr="00551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74E8F31" w14:textId="54428FEC" w:rsidR="00FB4659" w:rsidRPr="00D329DB" w:rsidRDefault="00FB4659" w:rsidP="00FB4659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lastRenderedPageBreak/>
              <w:t xml:space="preserve">Metoclopramide </w:t>
            </w:r>
            <w:r w:rsidR="009A029D" w:rsidRPr="00D329DB">
              <w:rPr>
                <w:rFonts w:ascii="Arial" w:hAnsi="Arial" w:cs="Arial"/>
              </w:rPr>
              <w:t>Tablets</w:t>
            </w:r>
          </w:p>
        </w:tc>
        <w:tc>
          <w:tcPr>
            <w:tcW w:w="1275" w:type="dxa"/>
            <w:vAlign w:val="center"/>
          </w:tcPr>
          <w:p w14:paraId="1BD83247" w14:textId="7777777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00DA1C9" w14:textId="74CAB056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2</w:t>
            </w:r>
            <w:r w:rsidRPr="00D329DB">
              <w:rPr>
                <w:rFonts w:ascii="Arial" w:hAnsi="Arial" w:cs="Arial"/>
                <w:vertAlign w:val="superscript"/>
              </w:rPr>
              <w:t>nd</w:t>
            </w:r>
            <w:r w:rsidRPr="00D329DB">
              <w:rPr>
                <w:rFonts w:ascii="Arial" w:hAnsi="Arial" w:cs="Arial"/>
              </w:rPr>
              <w:t xml:space="preserve"> line treatment</w:t>
            </w:r>
            <w:r w:rsidR="00780D6B">
              <w:rPr>
                <w:rFonts w:ascii="Arial" w:hAnsi="Arial" w:cs="Arial"/>
              </w:rPr>
              <w:t xml:space="preserve"> for adults over 18 years of age</w:t>
            </w:r>
            <w:r w:rsidRPr="00D329DB">
              <w:rPr>
                <w:rFonts w:ascii="Arial" w:hAnsi="Arial" w:cs="Arial"/>
              </w:rPr>
              <w:t xml:space="preserve"> (CKS)</w:t>
            </w:r>
          </w:p>
        </w:tc>
        <w:tc>
          <w:tcPr>
            <w:tcW w:w="2126" w:type="dxa"/>
            <w:vAlign w:val="center"/>
          </w:tcPr>
          <w:p w14:paraId="36048D9D" w14:textId="30D9E206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  <w:vAlign w:val="center"/>
          </w:tcPr>
          <w:p w14:paraId="30B21612" w14:textId="7777777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BA3971" w14:textId="033A52F6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Reassess after 24 hours. </w:t>
            </w:r>
          </w:p>
          <w:p w14:paraId="67B98198" w14:textId="18B46495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5408A72" w14:textId="77777777" w:rsidR="00FB4659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  <w:r w:rsidRPr="00D329DB">
              <w:rPr>
                <w:rFonts w:ascii="Arial" w:hAnsi="Arial" w:cs="Arial"/>
                <w:b/>
                <w:color w:val="00B050"/>
              </w:rPr>
              <w:t>GREEN (see narrative)</w:t>
            </w:r>
          </w:p>
          <w:p w14:paraId="44AFD8CF" w14:textId="77777777" w:rsidR="002F580A" w:rsidRDefault="002F580A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</w:t>
            </w:r>
            <w:r w:rsidRPr="002F580A">
              <w:rPr>
                <w:rFonts w:ascii="Arial" w:hAnsi="Arial" w:cs="Arial"/>
                <w:b/>
                <w:color w:val="00B05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B050"/>
              </w:rPr>
              <w:t xml:space="preserve"> line</w:t>
            </w:r>
          </w:p>
          <w:p w14:paraId="52ADA1F3" w14:textId="6F14322A" w:rsidR="002F580A" w:rsidRPr="00D329DB" w:rsidRDefault="002F580A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Note length of treatment</w:t>
            </w:r>
          </w:p>
        </w:tc>
        <w:tc>
          <w:tcPr>
            <w:tcW w:w="3064" w:type="dxa"/>
            <w:vAlign w:val="center"/>
          </w:tcPr>
          <w:p w14:paraId="11FBF400" w14:textId="3097F806" w:rsidR="00FB4659" w:rsidRPr="00D329DB" w:rsidRDefault="009A029D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Oral metoclopramide should not be prescribed for longer than 5 days due to the risk of neurological extrapyramidal adverse effects.</w:t>
            </w:r>
          </w:p>
          <w:p w14:paraId="7EA69C1A" w14:textId="7777777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2AB92C" w14:textId="4F84B21E" w:rsidR="00FB4659" w:rsidRPr="00D329DB" w:rsidRDefault="00FB4659" w:rsidP="009A0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</w:p>
        </w:tc>
      </w:tr>
      <w:tr w:rsidR="00551268" w:rsidRPr="00D329DB" w14:paraId="350F185A" w14:textId="77777777" w:rsidTr="0055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4E2855" w14:textId="139CB35B" w:rsidR="00FB4659" w:rsidRPr="00D329DB" w:rsidRDefault="00FB4659" w:rsidP="00FB4659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Metoclopramide Oral Solution (Sugar Free)</w:t>
            </w:r>
          </w:p>
        </w:tc>
        <w:tc>
          <w:tcPr>
            <w:tcW w:w="1275" w:type="dxa"/>
          </w:tcPr>
          <w:p w14:paraId="3B6E442F" w14:textId="77777777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8D60DC" w14:textId="6F65EF86" w:rsidR="009A029D" w:rsidRPr="00D329DB" w:rsidRDefault="00780D6B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2</w:t>
            </w:r>
            <w:r w:rsidRPr="00D329DB">
              <w:rPr>
                <w:rFonts w:ascii="Arial" w:hAnsi="Arial" w:cs="Arial"/>
                <w:vertAlign w:val="superscript"/>
              </w:rPr>
              <w:t>nd</w:t>
            </w:r>
            <w:r w:rsidRPr="00D329DB">
              <w:rPr>
                <w:rFonts w:ascii="Arial" w:hAnsi="Arial" w:cs="Arial"/>
              </w:rPr>
              <w:t xml:space="preserve"> line treatment</w:t>
            </w:r>
            <w:r>
              <w:rPr>
                <w:rFonts w:ascii="Arial" w:hAnsi="Arial" w:cs="Arial"/>
              </w:rPr>
              <w:t xml:space="preserve"> for adults over 18 years of age</w:t>
            </w:r>
            <w:r w:rsidRPr="00D329DB">
              <w:rPr>
                <w:rFonts w:ascii="Arial" w:hAnsi="Arial" w:cs="Arial"/>
              </w:rPr>
              <w:t xml:space="preserve"> (CKS)</w:t>
            </w:r>
          </w:p>
          <w:p w14:paraId="67FD0267" w14:textId="77777777" w:rsidR="00780D6B" w:rsidRDefault="00780D6B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03A89EE" w14:textId="34A2E376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An option for patients with swallowing difficulties</w:t>
            </w:r>
          </w:p>
        </w:tc>
        <w:tc>
          <w:tcPr>
            <w:tcW w:w="2126" w:type="dxa"/>
          </w:tcPr>
          <w:p w14:paraId="30CA348C" w14:textId="68322550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</w:tcPr>
          <w:p w14:paraId="0124EE4F" w14:textId="77777777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Reassess after 24 hours. </w:t>
            </w:r>
          </w:p>
          <w:p w14:paraId="584EA477" w14:textId="37EECA58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04FBF2" w14:textId="77777777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  <w:r w:rsidRPr="00D329DB">
              <w:rPr>
                <w:rFonts w:ascii="Arial" w:hAnsi="Arial" w:cs="Arial"/>
                <w:b/>
                <w:color w:val="00B050"/>
              </w:rPr>
              <w:t>GREEN (see narrative)</w:t>
            </w:r>
          </w:p>
          <w:p w14:paraId="347E37A5" w14:textId="77777777" w:rsidR="00FB4659" w:rsidRPr="00D329DB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</w:p>
          <w:p w14:paraId="57F12009" w14:textId="77777777" w:rsidR="00FB4659" w:rsidRDefault="00FB4659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An option for patients with swallowing difficulties</w:t>
            </w:r>
          </w:p>
          <w:p w14:paraId="5C085F9E" w14:textId="5866D9ED" w:rsidR="002F580A" w:rsidRPr="00D329DB" w:rsidRDefault="002F580A" w:rsidP="00FB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50"/>
              </w:rPr>
              <w:t>Note length of treatment</w:t>
            </w:r>
          </w:p>
        </w:tc>
        <w:tc>
          <w:tcPr>
            <w:tcW w:w="3064" w:type="dxa"/>
          </w:tcPr>
          <w:p w14:paraId="484909F0" w14:textId="499FFBDF" w:rsidR="00FB4659" w:rsidRPr="00D329DB" w:rsidRDefault="009A029D" w:rsidP="00D3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Oral metoclopramide should not be prescribed for longer than 5 days due to the risk of neurological extrapyramidal adverse effects.</w:t>
            </w:r>
          </w:p>
        </w:tc>
      </w:tr>
      <w:tr w:rsidR="00FB4659" w:rsidRPr="00D329DB" w14:paraId="2AFC4E67" w14:textId="77777777" w:rsidTr="00551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DB62FD2" w14:textId="6B2C89A2" w:rsidR="00FB4659" w:rsidRPr="00D329DB" w:rsidRDefault="00FB4659" w:rsidP="00FB4659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Domperidone </w:t>
            </w:r>
            <w:r w:rsidR="009A029D" w:rsidRPr="00D329DB">
              <w:rPr>
                <w:rFonts w:ascii="Arial" w:hAnsi="Arial" w:cs="Arial"/>
              </w:rPr>
              <w:t>Tablets</w:t>
            </w:r>
          </w:p>
        </w:tc>
        <w:tc>
          <w:tcPr>
            <w:tcW w:w="1275" w:type="dxa"/>
            <w:vAlign w:val="center"/>
          </w:tcPr>
          <w:p w14:paraId="61556FC4" w14:textId="7777777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D963C5" w14:textId="77777777" w:rsidR="006E4F32" w:rsidRPr="00D329DB" w:rsidRDefault="006E4F32" w:rsidP="006E4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2nd line treatment</w:t>
            </w:r>
            <w:r>
              <w:rPr>
                <w:rFonts w:ascii="Arial" w:hAnsi="Arial" w:cs="Arial"/>
              </w:rPr>
              <w:t xml:space="preserve"> f</w:t>
            </w:r>
            <w:r w:rsidRPr="006E4F32">
              <w:rPr>
                <w:rFonts w:ascii="Arial" w:hAnsi="Arial" w:cs="Arial"/>
              </w:rPr>
              <w:t>or adults weighing 35 kg or more</w:t>
            </w:r>
            <w:r w:rsidRPr="00D329DB">
              <w:rPr>
                <w:rFonts w:ascii="Arial" w:hAnsi="Arial" w:cs="Arial"/>
              </w:rPr>
              <w:t xml:space="preserve"> (CKS)</w:t>
            </w:r>
          </w:p>
          <w:p w14:paraId="25ADA24C" w14:textId="6098BEB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1380D43" w14:textId="1FE34186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  <w:vAlign w:val="center"/>
          </w:tcPr>
          <w:p w14:paraId="0D6A72FC" w14:textId="47C9DB54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Reassess after 24 hours.</w:t>
            </w:r>
          </w:p>
          <w:p w14:paraId="2E617A0A" w14:textId="663EE3F8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9579DE8" w14:textId="77777777" w:rsidR="00FB4659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  <w:r w:rsidRPr="00D329DB">
              <w:rPr>
                <w:rFonts w:ascii="Arial" w:hAnsi="Arial" w:cs="Arial"/>
                <w:b/>
                <w:color w:val="00B050"/>
              </w:rPr>
              <w:t>GREEN (see narrative)</w:t>
            </w:r>
          </w:p>
          <w:p w14:paraId="6C939C09" w14:textId="6151BD99" w:rsidR="002F580A" w:rsidRPr="00D329DB" w:rsidRDefault="002F580A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Note length of treatment</w:t>
            </w:r>
          </w:p>
        </w:tc>
        <w:tc>
          <w:tcPr>
            <w:tcW w:w="3064" w:type="dxa"/>
            <w:vAlign w:val="center"/>
          </w:tcPr>
          <w:p w14:paraId="0E426DCD" w14:textId="77777777" w:rsidR="00D329DB" w:rsidRDefault="00D329DB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B52FAB4" w14:textId="77777777" w:rsidR="00D329DB" w:rsidRDefault="00D329DB" w:rsidP="00D329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F909EC5" w14:textId="53BC5698" w:rsidR="00FB4659" w:rsidRPr="00D329DB" w:rsidRDefault="009A029D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Oral domperidone should not be prescribed for longer than 7 days due to the risk of cardiac adverse effects.</w:t>
            </w:r>
          </w:p>
          <w:p w14:paraId="4BB1A010" w14:textId="7777777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D5ED44" w14:textId="4ED29D7C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</w:p>
        </w:tc>
      </w:tr>
      <w:tr w:rsidR="00551268" w:rsidRPr="00D329DB" w14:paraId="0B4AB10B" w14:textId="77777777" w:rsidTr="0055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5D8790F" w14:textId="00CBEADA" w:rsidR="009A029D" w:rsidRPr="00D329DB" w:rsidRDefault="009A029D" w:rsidP="009A029D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Domperidone Oral Suspension</w:t>
            </w:r>
          </w:p>
        </w:tc>
        <w:tc>
          <w:tcPr>
            <w:tcW w:w="1275" w:type="dxa"/>
            <w:vAlign w:val="center"/>
          </w:tcPr>
          <w:p w14:paraId="6CA923CA" w14:textId="77777777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279F82" w14:textId="77777777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18EDD3A" w14:textId="48C52D1A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2nd line treatment</w:t>
            </w:r>
            <w:r w:rsidR="006E4F32">
              <w:rPr>
                <w:rFonts w:ascii="Arial" w:hAnsi="Arial" w:cs="Arial"/>
              </w:rPr>
              <w:t xml:space="preserve"> f</w:t>
            </w:r>
            <w:r w:rsidR="006E4F32" w:rsidRPr="006E4F32">
              <w:rPr>
                <w:rFonts w:ascii="Arial" w:hAnsi="Arial" w:cs="Arial"/>
              </w:rPr>
              <w:t>or adults weighing 35 kg or more</w:t>
            </w:r>
            <w:r w:rsidRPr="00D329DB">
              <w:rPr>
                <w:rFonts w:ascii="Arial" w:hAnsi="Arial" w:cs="Arial"/>
              </w:rPr>
              <w:t xml:space="preserve"> (CKS)</w:t>
            </w:r>
          </w:p>
          <w:p w14:paraId="523ACC47" w14:textId="77777777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CEF970" w14:textId="688BB20F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An option for patients with swallowing difficulties</w:t>
            </w:r>
          </w:p>
        </w:tc>
        <w:tc>
          <w:tcPr>
            <w:tcW w:w="2126" w:type="dxa"/>
            <w:vAlign w:val="center"/>
          </w:tcPr>
          <w:p w14:paraId="32441DAC" w14:textId="5CA33914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2835" w:type="dxa"/>
            <w:vAlign w:val="center"/>
          </w:tcPr>
          <w:p w14:paraId="7CD1A807" w14:textId="77777777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Reassess after 24 hours.</w:t>
            </w:r>
          </w:p>
          <w:p w14:paraId="7A331D1B" w14:textId="31D90A10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B68754A" w14:textId="77777777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  <w:r w:rsidRPr="00D329DB">
              <w:rPr>
                <w:rFonts w:ascii="Arial" w:hAnsi="Arial" w:cs="Arial"/>
                <w:b/>
                <w:color w:val="00B050"/>
              </w:rPr>
              <w:t>GREEN (see narrative)</w:t>
            </w:r>
          </w:p>
          <w:p w14:paraId="11684D03" w14:textId="77777777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</w:p>
          <w:p w14:paraId="15F09BE8" w14:textId="695F22BF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An option for patients with swallowing difficulties</w:t>
            </w:r>
          </w:p>
        </w:tc>
        <w:tc>
          <w:tcPr>
            <w:tcW w:w="3064" w:type="dxa"/>
            <w:vAlign w:val="center"/>
          </w:tcPr>
          <w:p w14:paraId="03436463" w14:textId="77777777" w:rsidR="00D329DB" w:rsidRDefault="00D329DB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AF8049" w14:textId="31847A79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Oral domperidone should not be prescribed for longer than 7 days due to the risk of cardiac adverse effects.</w:t>
            </w:r>
          </w:p>
          <w:p w14:paraId="25D9456A" w14:textId="77777777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99D9F0" w14:textId="77777777" w:rsidR="009A029D" w:rsidRPr="00D329DB" w:rsidRDefault="009A029D" w:rsidP="009A0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A029D" w:rsidRPr="00D329DB" w14:paraId="5011CF56" w14:textId="77777777" w:rsidTr="00551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092FED9" w14:textId="15DB0349" w:rsidR="00FB4659" w:rsidRPr="00D329DB" w:rsidRDefault="00FB4659" w:rsidP="00FB4659">
            <w:pPr>
              <w:jc w:val="center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Ondansetron </w:t>
            </w:r>
            <w:r w:rsidR="009A029D" w:rsidRPr="00D329DB">
              <w:rPr>
                <w:rFonts w:ascii="Arial" w:hAnsi="Arial" w:cs="Arial"/>
              </w:rPr>
              <w:t>Tablets</w:t>
            </w:r>
          </w:p>
        </w:tc>
        <w:tc>
          <w:tcPr>
            <w:tcW w:w="1275" w:type="dxa"/>
            <w:vAlign w:val="center"/>
          </w:tcPr>
          <w:p w14:paraId="7247929C" w14:textId="7777777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42896B" w14:textId="7777777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ED06B53" w14:textId="08840DA0" w:rsidR="00FB4659" w:rsidRPr="00D329DB" w:rsidRDefault="00780D6B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2</w:t>
            </w:r>
            <w:r w:rsidRPr="00D329DB">
              <w:rPr>
                <w:rFonts w:ascii="Arial" w:hAnsi="Arial" w:cs="Arial"/>
                <w:vertAlign w:val="superscript"/>
              </w:rPr>
              <w:t>nd</w:t>
            </w:r>
            <w:r w:rsidRPr="00D329DB">
              <w:rPr>
                <w:rFonts w:ascii="Arial" w:hAnsi="Arial" w:cs="Arial"/>
              </w:rPr>
              <w:t xml:space="preserve"> line treatment</w:t>
            </w:r>
            <w:r>
              <w:rPr>
                <w:rFonts w:ascii="Arial" w:hAnsi="Arial" w:cs="Arial"/>
              </w:rPr>
              <w:t xml:space="preserve"> for adults over 18 years of age</w:t>
            </w:r>
            <w:r w:rsidRPr="00D329DB">
              <w:rPr>
                <w:rFonts w:ascii="Arial" w:hAnsi="Arial" w:cs="Arial"/>
              </w:rPr>
              <w:t xml:space="preserve"> (CKS)</w:t>
            </w:r>
          </w:p>
        </w:tc>
        <w:tc>
          <w:tcPr>
            <w:tcW w:w="2126" w:type="dxa"/>
            <w:vAlign w:val="center"/>
          </w:tcPr>
          <w:p w14:paraId="5CB22458" w14:textId="56E81B3E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  <w:vAlign w:val="center"/>
          </w:tcPr>
          <w:p w14:paraId="3DCF883D" w14:textId="5DAA61A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Reassess after 24 hours.</w:t>
            </w:r>
          </w:p>
          <w:p w14:paraId="392931F7" w14:textId="3A2F4636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CF7BE6B" w14:textId="77777777" w:rsidR="00FB4659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  <w:r w:rsidRPr="00D329DB">
              <w:rPr>
                <w:rFonts w:ascii="Arial" w:hAnsi="Arial" w:cs="Arial"/>
                <w:b/>
                <w:color w:val="00B050"/>
              </w:rPr>
              <w:t>GREEN (see narrative)</w:t>
            </w:r>
          </w:p>
          <w:p w14:paraId="7C6E9D14" w14:textId="1750B40A" w:rsidR="002F580A" w:rsidRPr="00D329DB" w:rsidRDefault="002F580A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Note length of treatment</w:t>
            </w:r>
          </w:p>
        </w:tc>
        <w:tc>
          <w:tcPr>
            <w:tcW w:w="3064" w:type="dxa"/>
            <w:vAlign w:val="center"/>
          </w:tcPr>
          <w:p w14:paraId="78B10269" w14:textId="77777777" w:rsidR="00D329DB" w:rsidRDefault="00D329DB" w:rsidP="009014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68CC63" w14:textId="3F033264" w:rsidR="00E0601E" w:rsidRPr="00D329DB" w:rsidRDefault="00E0601E" w:rsidP="009014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Oral ondansetron should not be prescribed for longer than 5 days.</w:t>
            </w:r>
          </w:p>
          <w:p w14:paraId="34DC3C88" w14:textId="67B8BE6E" w:rsidR="00FB4659" w:rsidRPr="00D329DB" w:rsidRDefault="00E0601E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Advise that exposure to ondansetron during the first trimester of pregnancy is associated with a small increased risk of the baby having a cleft lip and/or palate.</w:t>
            </w:r>
            <w:r w:rsidR="008E6D72">
              <w:rPr>
                <w:rFonts w:ascii="Arial" w:hAnsi="Arial" w:cs="Arial"/>
              </w:rPr>
              <w:t xml:space="preserve"> </w:t>
            </w:r>
            <w:proofErr w:type="gramStart"/>
            <w:r w:rsidR="008E6D72" w:rsidRPr="008E6D72">
              <w:rPr>
                <w:rFonts w:ascii="Arial" w:hAnsi="Arial" w:cs="Arial"/>
                <w:b/>
                <w:bCs/>
              </w:rPr>
              <w:t>Therefore</w:t>
            </w:r>
            <w:proofErr w:type="gramEnd"/>
            <w:r w:rsidR="008E6D72" w:rsidRPr="008E6D72">
              <w:rPr>
                <w:rFonts w:ascii="Arial" w:hAnsi="Arial" w:cs="Arial"/>
                <w:b/>
                <w:bCs/>
              </w:rPr>
              <w:t xml:space="preserve"> not recommended in 1</w:t>
            </w:r>
            <w:r w:rsidR="008E6D72" w:rsidRPr="008E6D72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8E6D72" w:rsidRPr="008E6D72">
              <w:rPr>
                <w:rFonts w:ascii="Arial" w:hAnsi="Arial" w:cs="Arial"/>
                <w:b/>
                <w:bCs/>
              </w:rPr>
              <w:t xml:space="preserve"> trimester</w:t>
            </w:r>
          </w:p>
          <w:p w14:paraId="3A8D0BFD" w14:textId="77777777" w:rsidR="00FB4659" w:rsidRPr="00D329DB" w:rsidRDefault="00FB4659" w:rsidP="00FB46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</w:p>
        </w:tc>
      </w:tr>
      <w:tr w:rsidR="00551268" w:rsidRPr="00D329DB" w14:paraId="27D87329" w14:textId="77777777" w:rsidTr="0055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3E80A44" w14:textId="45521350" w:rsidR="00E0601E" w:rsidRPr="00D329DB" w:rsidRDefault="00E0601E" w:rsidP="00E0601E">
            <w:pPr>
              <w:jc w:val="center"/>
              <w:rPr>
                <w:rFonts w:ascii="Arial" w:hAnsi="Arial" w:cs="Arial"/>
              </w:rPr>
            </w:pPr>
            <w:proofErr w:type="gramStart"/>
            <w:r w:rsidRPr="00D329DB">
              <w:rPr>
                <w:rFonts w:ascii="Arial" w:hAnsi="Arial" w:cs="Arial"/>
              </w:rPr>
              <w:t>Ondansetron  Orodispersible</w:t>
            </w:r>
            <w:proofErr w:type="gramEnd"/>
            <w:r w:rsidRPr="00D329DB">
              <w:rPr>
                <w:rFonts w:ascii="Arial" w:hAnsi="Arial" w:cs="Arial"/>
              </w:rPr>
              <w:t xml:space="preserve"> Tablets</w:t>
            </w:r>
          </w:p>
        </w:tc>
        <w:tc>
          <w:tcPr>
            <w:tcW w:w="1275" w:type="dxa"/>
            <w:vAlign w:val="center"/>
          </w:tcPr>
          <w:p w14:paraId="17DE9DA2" w14:textId="77777777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BAB2F1" w14:textId="77777777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521BE7" w14:textId="28F295BD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NON-FORMULARY consideration</w:t>
            </w:r>
          </w:p>
        </w:tc>
        <w:tc>
          <w:tcPr>
            <w:tcW w:w="2126" w:type="dxa"/>
            <w:vAlign w:val="center"/>
          </w:tcPr>
          <w:p w14:paraId="330554C5" w14:textId="15E8E986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  <w:vAlign w:val="center"/>
          </w:tcPr>
          <w:p w14:paraId="6E91D9F6" w14:textId="7D67367E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C63AEBF" w14:textId="44F8CF3B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  <w:r w:rsidRPr="00D329DB">
              <w:rPr>
                <w:rFonts w:ascii="Arial" w:hAnsi="Arial" w:cs="Arial"/>
                <w:b/>
              </w:rPr>
              <w:t>NON-FORMULARY</w:t>
            </w:r>
          </w:p>
        </w:tc>
        <w:tc>
          <w:tcPr>
            <w:tcW w:w="3064" w:type="dxa"/>
            <w:vAlign w:val="center"/>
          </w:tcPr>
          <w:p w14:paraId="02ADE690" w14:textId="7C235B75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The orodispersible film is a more cost effective </w:t>
            </w:r>
            <w:proofErr w:type="gramStart"/>
            <w:r w:rsidRPr="00D329DB">
              <w:rPr>
                <w:rFonts w:ascii="Arial" w:hAnsi="Arial" w:cs="Arial"/>
              </w:rPr>
              <w:t>option</w:t>
            </w:r>
            <w:proofErr w:type="gramEnd"/>
          </w:p>
          <w:p w14:paraId="6472DCC1" w14:textId="77777777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733C34E" w14:textId="77777777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0601E" w:rsidRPr="00D329DB" w14:paraId="481AF185" w14:textId="77777777" w:rsidTr="00551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4FF86FC" w14:textId="77777777" w:rsidR="00780D6B" w:rsidRDefault="00E0601E" w:rsidP="00780D6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proofErr w:type="gramStart"/>
            <w:r w:rsidRPr="00D329DB">
              <w:rPr>
                <w:rFonts w:ascii="Arial" w:hAnsi="Arial" w:cs="Arial"/>
              </w:rPr>
              <w:t xml:space="preserve">Ondansetron  </w:t>
            </w:r>
            <w:proofErr w:type="spellStart"/>
            <w:r w:rsidRPr="00D329DB">
              <w:rPr>
                <w:rFonts w:ascii="Arial" w:hAnsi="Arial" w:cs="Arial"/>
              </w:rPr>
              <w:t>Orodispersible</w:t>
            </w:r>
            <w:proofErr w:type="spellEnd"/>
            <w:proofErr w:type="gramEnd"/>
            <w:r w:rsidRPr="00D329DB">
              <w:rPr>
                <w:rFonts w:ascii="Arial" w:hAnsi="Arial" w:cs="Arial"/>
              </w:rPr>
              <w:t xml:space="preserve"> Film</w:t>
            </w:r>
            <w:r w:rsidR="00780D6B">
              <w:rPr>
                <w:rFonts w:ascii="Arial" w:hAnsi="Arial" w:cs="Arial"/>
              </w:rPr>
              <w:t xml:space="preserve"> </w:t>
            </w:r>
          </w:p>
          <w:p w14:paraId="03B2AA5A" w14:textId="77777777" w:rsidR="00780D6B" w:rsidRDefault="00780D6B" w:rsidP="00780D6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258F7E12" w14:textId="59EA119D" w:rsidR="00780D6B" w:rsidRPr="00780D6B" w:rsidRDefault="00780D6B" w:rsidP="00780D6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(currently </w:t>
            </w:r>
            <w:proofErr w:type="spellStart"/>
            <w:r>
              <w:rPr>
                <w:rFonts w:ascii="Arial" w:hAnsi="Arial" w:cs="Arial"/>
              </w:rPr>
              <w:t>Setofilm</w:t>
            </w:r>
            <w:proofErr w:type="spellEnd"/>
            <w:r>
              <w:rPr>
                <w:rFonts w:ascii="Arial" w:hAnsi="Arial" w:cs="Arial"/>
              </w:rPr>
              <w:t xml:space="preserve"> brand)</w:t>
            </w:r>
          </w:p>
        </w:tc>
        <w:tc>
          <w:tcPr>
            <w:tcW w:w="1275" w:type="dxa"/>
            <w:vAlign w:val="center"/>
          </w:tcPr>
          <w:p w14:paraId="0CE43A08" w14:textId="77777777" w:rsidR="00E0601E" w:rsidRPr="00D329DB" w:rsidRDefault="00E0601E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23B730" w14:textId="77777777" w:rsidR="00E0601E" w:rsidRPr="00D329DB" w:rsidRDefault="00E0601E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C0E13F" w14:textId="4D0B6E18" w:rsidR="00E0601E" w:rsidRPr="00D329DB" w:rsidRDefault="00780D6B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2</w:t>
            </w:r>
            <w:r w:rsidRPr="00D329DB">
              <w:rPr>
                <w:rFonts w:ascii="Arial" w:hAnsi="Arial" w:cs="Arial"/>
                <w:vertAlign w:val="superscript"/>
              </w:rPr>
              <w:t>nd</w:t>
            </w:r>
            <w:r w:rsidRPr="00D329DB">
              <w:rPr>
                <w:rFonts w:ascii="Arial" w:hAnsi="Arial" w:cs="Arial"/>
              </w:rPr>
              <w:t xml:space="preserve"> line treatment</w:t>
            </w:r>
            <w:r>
              <w:rPr>
                <w:rFonts w:ascii="Arial" w:hAnsi="Arial" w:cs="Arial"/>
              </w:rPr>
              <w:t xml:space="preserve"> for adults over 18 years of age</w:t>
            </w:r>
            <w:r w:rsidRPr="00D329DB">
              <w:rPr>
                <w:rFonts w:ascii="Arial" w:hAnsi="Arial" w:cs="Arial"/>
              </w:rPr>
              <w:t xml:space="preserve"> (CKS)</w:t>
            </w:r>
          </w:p>
          <w:p w14:paraId="60EF2ADA" w14:textId="77777777" w:rsidR="00780D6B" w:rsidRDefault="00780D6B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92EEF1" w14:textId="4A8B66AF" w:rsidR="00E0601E" w:rsidRPr="00D329DB" w:rsidRDefault="00E0601E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lastRenderedPageBreak/>
              <w:t>An option for patients with swallowing difficulties</w:t>
            </w:r>
          </w:p>
        </w:tc>
        <w:tc>
          <w:tcPr>
            <w:tcW w:w="2126" w:type="dxa"/>
            <w:vAlign w:val="center"/>
          </w:tcPr>
          <w:p w14:paraId="61E56991" w14:textId="677AD6BB" w:rsidR="00E0601E" w:rsidRPr="00D329DB" w:rsidRDefault="00E0601E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2835" w:type="dxa"/>
            <w:vAlign w:val="center"/>
          </w:tcPr>
          <w:p w14:paraId="1E96CBAA" w14:textId="77777777" w:rsidR="00E0601E" w:rsidRPr="00D329DB" w:rsidRDefault="00E0601E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Reassess after 24 hours.</w:t>
            </w:r>
          </w:p>
          <w:p w14:paraId="1A100556" w14:textId="77777777" w:rsidR="00E0601E" w:rsidRPr="00D329DB" w:rsidRDefault="00E0601E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Oral ondansetron should not be prescribed for longer than 5 days.</w:t>
            </w:r>
          </w:p>
          <w:p w14:paraId="390FCD99" w14:textId="73A98024" w:rsidR="00E0601E" w:rsidRPr="00D329DB" w:rsidRDefault="00E0601E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Advise that exposure to ondansetron during the first trimester of pregnancy is associated with a small </w:t>
            </w:r>
            <w:r w:rsidRPr="00D329DB">
              <w:rPr>
                <w:rFonts w:ascii="Arial" w:hAnsi="Arial" w:cs="Arial"/>
              </w:rPr>
              <w:lastRenderedPageBreak/>
              <w:t>increased risk of the baby having a cleft lip and/or palate.</w:t>
            </w:r>
          </w:p>
        </w:tc>
        <w:tc>
          <w:tcPr>
            <w:tcW w:w="2410" w:type="dxa"/>
            <w:vAlign w:val="center"/>
          </w:tcPr>
          <w:p w14:paraId="4A05EE7C" w14:textId="77777777" w:rsidR="00E0601E" w:rsidRDefault="002F580A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  <w:r w:rsidRPr="002F580A">
              <w:rPr>
                <w:rFonts w:ascii="Arial" w:hAnsi="Arial" w:cs="Arial"/>
                <w:b/>
                <w:color w:val="00B050"/>
              </w:rPr>
              <w:lastRenderedPageBreak/>
              <w:t>GREEN (see narrative)</w:t>
            </w:r>
          </w:p>
          <w:p w14:paraId="609AE09D" w14:textId="77777777" w:rsidR="002F580A" w:rsidRPr="00D329DB" w:rsidRDefault="002F580A" w:rsidP="002F5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B050"/>
              </w:rPr>
            </w:pPr>
          </w:p>
          <w:p w14:paraId="2E4F2BF8" w14:textId="30A7D182" w:rsidR="002F580A" w:rsidRPr="00D329DB" w:rsidRDefault="002F580A" w:rsidP="002F5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329DB">
              <w:rPr>
                <w:rFonts w:ascii="Arial" w:hAnsi="Arial" w:cs="Arial"/>
                <w:b/>
                <w:bCs/>
                <w:color w:val="00B050"/>
              </w:rPr>
              <w:t>An option for patients with swallowing difficulties</w:t>
            </w:r>
          </w:p>
        </w:tc>
        <w:tc>
          <w:tcPr>
            <w:tcW w:w="3064" w:type="dxa"/>
            <w:vAlign w:val="center"/>
          </w:tcPr>
          <w:p w14:paraId="2944A4C7" w14:textId="2B642D32" w:rsidR="00E0601E" w:rsidRPr="00D329DB" w:rsidRDefault="00E0601E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The orodispersible film is a more </w:t>
            </w:r>
            <w:proofErr w:type="gramStart"/>
            <w:r w:rsidRPr="00D329DB">
              <w:rPr>
                <w:rFonts w:ascii="Arial" w:hAnsi="Arial" w:cs="Arial"/>
              </w:rPr>
              <w:t>cost effective</w:t>
            </w:r>
            <w:proofErr w:type="gramEnd"/>
            <w:r w:rsidRPr="00D329DB">
              <w:rPr>
                <w:rFonts w:ascii="Arial" w:hAnsi="Arial" w:cs="Arial"/>
              </w:rPr>
              <w:t xml:space="preserve"> treatment option</w:t>
            </w:r>
          </w:p>
          <w:p w14:paraId="497225C2" w14:textId="77777777" w:rsidR="00E0601E" w:rsidRPr="00D329DB" w:rsidRDefault="00E0601E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67E7C9" w14:textId="77777777" w:rsidR="00E0601E" w:rsidRDefault="00E0601E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Oral ondansetron should not be prescribed for longer than 5 days.</w:t>
            </w:r>
          </w:p>
          <w:p w14:paraId="3209F9B7" w14:textId="41726AD9" w:rsidR="008E6D72" w:rsidRPr="008E6D72" w:rsidRDefault="008E6D72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E6D72">
              <w:rPr>
                <w:rFonts w:ascii="Arial" w:hAnsi="Arial" w:cs="Arial"/>
                <w:b/>
                <w:bCs/>
              </w:rPr>
              <w:lastRenderedPageBreak/>
              <w:t>Not recommended in 1</w:t>
            </w:r>
            <w:r w:rsidRPr="008E6D72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8E6D72">
              <w:rPr>
                <w:rFonts w:ascii="Arial" w:hAnsi="Arial" w:cs="Arial"/>
                <w:b/>
                <w:bCs/>
              </w:rPr>
              <w:t xml:space="preserve"> trimester</w:t>
            </w:r>
          </w:p>
          <w:p w14:paraId="2E568437" w14:textId="0B33F95E" w:rsidR="00E0601E" w:rsidRPr="00D329DB" w:rsidRDefault="00E0601E" w:rsidP="00E0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Advise that exposure to ondansetron during the first trimester of pregnancy is associated with a small increased risk of the baby having a cleft lip and/or palate.</w:t>
            </w:r>
          </w:p>
        </w:tc>
      </w:tr>
      <w:tr w:rsidR="00551268" w:rsidRPr="00D329DB" w14:paraId="55E84FDF" w14:textId="77777777" w:rsidTr="0055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3AFAB9C" w14:textId="5679BCF1" w:rsidR="00E0601E" w:rsidRPr="00D329DB" w:rsidRDefault="00E0601E" w:rsidP="00E0601E">
            <w:pPr>
              <w:jc w:val="center"/>
              <w:rPr>
                <w:rFonts w:ascii="Arial" w:hAnsi="Arial" w:cs="Arial"/>
              </w:rPr>
            </w:pPr>
            <w:proofErr w:type="gramStart"/>
            <w:r w:rsidRPr="00D329DB">
              <w:rPr>
                <w:rFonts w:ascii="Arial" w:hAnsi="Arial" w:cs="Arial"/>
              </w:rPr>
              <w:lastRenderedPageBreak/>
              <w:t>Ondansetron  Oral</w:t>
            </w:r>
            <w:proofErr w:type="gramEnd"/>
            <w:r w:rsidRPr="00D329DB">
              <w:rPr>
                <w:rFonts w:ascii="Arial" w:hAnsi="Arial" w:cs="Arial"/>
              </w:rPr>
              <w:t xml:space="preserve"> Solution (Sugar Free)</w:t>
            </w:r>
          </w:p>
        </w:tc>
        <w:tc>
          <w:tcPr>
            <w:tcW w:w="1275" w:type="dxa"/>
            <w:vAlign w:val="center"/>
          </w:tcPr>
          <w:p w14:paraId="05573F24" w14:textId="77777777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445BC7" w14:textId="77777777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F1DF5C8" w14:textId="5F81AA32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NON-FORMULARY consideration</w:t>
            </w:r>
          </w:p>
        </w:tc>
        <w:tc>
          <w:tcPr>
            <w:tcW w:w="2126" w:type="dxa"/>
            <w:vAlign w:val="center"/>
          </w:tcPr>
          <w:p w14:paraId="3B6AF237" w14:textId="0C6B3641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  <w:vAlign w:val="center"/>
          </w:tcPr>
          <w:p w14:paraId="10DB0BDD" w14:textId="77777777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E62D5A2" w14:textId="080D1948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329DB">
              <w:rPr>
                <w:rFonts w:ascii="Arial" w:hAnsi="Arial" w:cs="Arial"/>
                <w:b/>
              </w:rPr>
              <w:t>NON-FORMULARY</w:t>
            </w:r>
          </w:p>
        </w:tc>
        <w:tc>
          <w:tcPr>
            <w:tcW w:w="3064" w:type="dxa"/>
            <w:vAlign w:val="center"/>
          </w:tcPr>
          <w:p w14:paraId="798FA570" w14:textId="3D26902F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9DB">
              <w:rPr>
                <w:rFonts w:ascii="Arial" w:hAnsi="Arial" w:cs="Arial"/>
              </w:rPr>
              <w:t xml:space="preserve">The orodispersible film is a more cost- effective treatment </w:t>
            </w:r>
            <w:proofErr w:type="gramStart"/>
            <w:r w:rsidRPr="00D329DB">
              <w:rPr>
                <w:rFonts w:ascii="Arial" w:hAnsi="Arial" w:cs="Arial"/>
              </w:rPr>
              <w:t>option</w:t>
            </w:r>
            <w:proofErr w:type="gramEnd"/>
          </w:p>
          <w:p w14:paraId="16CAA211" w14:textId="77777777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AA721A" w14:textId="77777777" w:rsidR="00E0601E" w:rsidRPr="00D329DB" w:rsidRDefault="00E0601E" w:rsidP="00E0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752A564" w14:textId="77777777" w:rsidR="007B4B2D" w:rsidRPr="00D329DB" w:rsidDel="009730E8" w:rsidRDefault="007B4B2D" w:rsidP="007B4B2D">
      <w:pPr>
        <w:spacing w:after="0"/>
        <w:rPr>
          <w:rFonts w:ascii="Arial" w:hAnsi="Arial" w:cs="Arial"/>
        </w:rPr>
      </w:pPr>
    </w:p>
    <w:p w14:paraId="154AD37E" w14:textId="64D2F49A" w:rsidR="009730E8" w:rsidRPr="00D329DB" w:rsidRDefault="009730E8" w:rsidP="009730E8">
      <w:pPr>
        <w:shd w:val="clear" w:color="auto" w:fill="FFFFFF"/>
        <w:spacing w:before="100" w:beforeAutospacing="1" w:after="0" w:afterAutospacing="1" w:line="240" w:lineRule="auto"/>
        <w:ind w:left="720" w:hanging="720"/>
        <w:outlineLvl w:val="1"/>
        <w:rPr>
          <w:rFonts w:ascii="Arial" w:eastAsia="Times New Roman" w:hAnsi="Arial" w:cs="Arial"/>
          <w:bCs/>
          <w:u w:val="single"/>
          <w:lang w:val="en"/>
        </w:rPr>
      </w:pPr>
      <w:r w:rsidRPr="00D329DB">
        <w:rPr>
          <w:rFonts w:ascii="Arial" w:eastAsia="Times New Roman" w:hAnsi="Arial" w:cs="Arial"/>
          <w:bCs/>
          <w:u w:val="single"/>
          <w:lang w:val="en"/>
        </w:rPr>
        <w:t>Declaration of interest:</w:t>
      </w:r>
      <w:r w:rsidR="008B37CF" w:rsidRPr="00D329DB">
        <w:rPr>
          <w:rFonts w:ascii="Arial" w:eastAsia="Times New Roman" w:hAnsi="Arial" w:cs="Arial"/>
          <w:bCs/>
          <w:u w:val="single"/>
          <w:lang w:val="en"/>
        </w:rPr>
        <w:t xml:space="preserve"> </w:t>
      </w:r>
    </w:p>
    <w:p w14:paraId="321F6DEA" w14:textId="77777777" w:rsidR="009730E8" w:rsidRPr="00D329DB" w:rsidRDefault="009730E8" w:rsidP="009730E8">
      <w:pPr>
        <w:pStyle w:val="ListParagraph"/>
        <w:spacing w:after="0"/>
        <w:ind w:left="0"/>
        <w:rPr>
          <w:rFonts w:ascii="Arial" w:hAnsi="Arial" w:cs="Arial"/>
        </w:rPr>
      </w:pPr>
      <w:r w:rsidRPr="00D329DB">
        <w:rPr>
          <w:rFonts w:ascii="Arial" w:hAnsi="Arial" w:cs="Arial"/>
        </w:rPr>
        <w:t>None.</w:t>
      </w:r>
    </w:p>
    <w:p w14:paraId="570D198F" w14:textId="77777777" w:rsidR="009730E8" w:rsidRPr="00D329DB" w:rsidRDefault="009730E8" w:rsidP="009730E8">
      <w:pPr>
        <w:pStyle w:val="ListParagraph"/>
        <w:spacing w:after="0"/>
        <w:ind w:left="0"/>
        <w:rPr>
          <w:rFonts w:ascii="Arial" w:hAnsi="Arial" w:cs="Arial"/>
          <w:u w:val="single"/>
        </w:rPr>
      </w:pPr>
    </w:p>
    <w:p w14:paraId="79AAAB2C" w14:textId="444167A6" w:rsidR="009730E8" w:rsidRPr="00D329DB" w:rsidRDefault="009730E8" w:rsidP="009730E8">
      <w:pPr>
        <w:rPr>
          <w:rFonts w:ascii="Arial" w:hAnsi="Arial" w:cs="Arial"/>
          <w:bCs/>
          <w:u w:val="single"/>
        </w:rPr>
      </w:pPr>
    </w:p>
    <w:p w14:paraId="530ED8E9" w14:textId="77777777" w:rsidR="006164B2" w:rsidRPr="00D329DB" w:rsidRDefault="006164B2" w:rsidP="00CB4B11">
      <w:pPr>
        <w:spacing w:after="0" w:line="240" w:lineRule="auto"/>
        <w:rPr>
          <w:rFonts w:ascii="Arial" w:hAnsi="Arial" w:cs="Arial"/>
          <w:b/>
        </w:rPr>
      </w:pPr>
    </w:p>
    <w:sectPr w:rsidR="006164B2" w:rsidRPr="00D329DB" w:rsidSect="007B4B2D">
      <w:headerReference w:type="default" r:id="rId23"/>
      <w:footerReference w:type="default" r:id="rId24"/>
      <w:headerReference w:type="first" r:id="rId25"/>
      <w:footerReference w:type="first" r:id="rId26"/>
      <w:pgSz w:w="16838" w:h="11906" w:orient="landscape" w:code="9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BF15" w14:textId="77777777" w:rsidR="001A0CB7" w:rsidRDefault="001A0CB7" w:rsidP="0088351C">
      <w:pPr>
        <w:spacing w:after="0" w:line="240" w:lineRule="auto"/>
      </w:pPr>
      <w:r>
        <w:separator/>
      </w:r>
    </w:p>
  </w:endnote>
  <w:endnote w:type="continuationSeparator" w:id="0">
    <w:p w14:paraId="6DBDEBFA" w14:textId="77777777" w:rsidR="001A0CB7" w:rsidRDefault="001A0CB7" w:rsidP="008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3029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541D3A" w14:textId="77777777" w:rsidR="007B4B2D" w:rsidRDefault="007B4B2D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A94393D" w14:textId="0DEFBB13" w:rsidR="007B4B2D" w:rsidRDefault="00551268" w:rsidP="007B4B2D">
            <w:pPr>
              <w:pStyle w:val="Footer"/>
            </w:pPr>
          </w:p>
        </w:sdtContent>
      </w:sdt>
    </w:sdtContent>
  </w:sdt>
  <w:p w14:paraId="5C42127F" w14:textId="300D5941" w:rsidR="001F1436" w:rsidRDefault="001F1436" w:rsidP="0048749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491300"/>
      <w:docPartObj>
        <w:docPartGallery w:val="Page Numbers (Bottom of Page)"/>
        <w:docPartUnique/>
      </w:docPartObj>
    </w:sdtPr>
    <w:sdtEndPr/>
    <w:sdtContent>
      <w:sdt>
        <w:sdtPr>
          <w:id w:val="1357856529"/>
          <w:docPartObj>
            <w:docPartGallery w:val="Page Numbers (Top of Page)"/>
            <w:docPartUnique/>
          </w:docPartObj>
        </w:sdtPr>
        <w:sdtEndPr/>
        <w:sdtContent>
          <w:p w14:paraId="70F40BF8" w14:textId="77777777" w:rsidR="00D62125" w:rsidRDefault="00D62125" w:rsidP="00D6212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F2E8278" w14:textId="3EBE157C" w:rsidR="00D62125" w:rsidRPr="00551268" w:rsidRDefault="00D62125" w:rsidP="00D62125">
            <w:pPr>
              <w:pStyle w:val="Foo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Medicines Resource Unit</w:t>
            </w:r>
            <w:r w:rsidR="00551268">
              <w:rPr>
                <w:b/>
                <w:bCs/>
                <w:sz w:val="16"/>
                <w:szCs w:val="16"/>
              </w:rPr>
              <w:t xml:space="preserve">, </w:t>
            </w:r>
            <w:r w:rsidR="00CB4B11">
              <w:rPr>
                <w:b/>
                <w:bCs/>
                <w:sz w:val="16"/>
                <w:szCs w:val="16"/>
              </w:rPr>
              <w:t>NHS Surrey Heartlands ICS</w:t>
            </w:r>
          </w:p>
        </w:sdtContent>
      </w:sdt>
    </w:sdtContent>
  </w:sdt>
  <w:p w14:paraId="39411654" w14:textId="77777777" w:rsidR="00D62125" w:rsidRDefault="00D62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D3C8" w14:textId="77777777" w:rsidR="001A0CB7" w:rsidRDefault="001A0CB7" w:rsidP="0088351C">
      <w:pPr>
        <w:spacing w:after="0" w:line="240" w:lineRule="auto"/>
      </w:pPr>
      <w:bookmarkStart w:id="0" w:name="_Hlk115944467"/>
      <w:bookmarkEnd w:id="0"/>
      <w:r>
        <w:separator/>
      </w:r>
    </w:p>
  </w:footnote>
  <w:footnote w:type="continuationSeparator" w:id="0">
    <w:p w14:paraId="6C2CF439" w14:textId="77777777" w:rsidR="001A0CB7" w:rsidRDefault="001A0CB7" w:rsidP="0088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349F" w14:textId="1C63C1BB" w:rsidR="00651D97" w:rsidRDefault="00651D97" w:rsidP="00651D97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1247E">
      <w:rPr>
        <w:b/>
        <w:noProof/>
        <w:sz w:val="28"/>
        <w:szCs w:val="24"/>
      </w:rPr>
      <w:drawing>
        <wp:anchor distT="0" distB="0" distL="114300" distR="114300" simplePos="0" relativeHeight="251659776" behindDoc="1" locked="0" layoutInCell="1" allowOverlap="1" wp14:anchorId="1EBDE013" wp14:editId="06B1FB30">
          <wp:simplePos x="0" y="0"/>
          <wp:positionH relativeFrom="margin">
            <wp:posOffset>9079230</wp:posOffset>
          </wp:positionH>
          <wp:positionV relativeFrom="margin">
            <wp:posOffset>-2076450</wp:posOffset>
          </wp:positionV>
          <wp:extent cx="742950" cy="504825"/>
          <wp:effectExtent l="0" t="0" r="0" b="9525"/>
          <wp:wrapTight wrapText="bothSides">
            <wp:wrapPolygon edited="0">
              <wp:start x="0" y="0"/>
              <wp:lineTo x="0" y="21192"/>
              <wp:lineTo x="21046" y="21192"/>
              <wp:lineTo x="21046" y="0"/>
              <wp:lineTo x="0" y="0"/>
            </wp:wrapPolygon>
          </wp:wrapTight>
          <wp:docPr id="2" name="Picture 2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A531AE" w14:textId="51E369EE" w:rsidR="00651D97" w:rsidRDefault="00651D97" w:rsidP="00651D97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  <w:p w14:paraId="1DC1EC29" w14:textId="4B8A0C69" w:rsidR="001F1436" w:rsidRDefault="001F1436" w:rsidP="0088351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C1ED" w14:textId="4C113D26" w:rsidR="007B4B2D" w:rsidRDefault="00FC7A3F" w:rsidP="00FC7A3F">
    <w:pPr>
      <w:pStyle w:val="Header"/>
      <w:jc w:val="right"/>
      <w:rPr>
        <w:rFonts w:ascii="Arial" w:hAnsi="Arial" w:cs="Arial"/>
        <w:b/>
        <w:bCs/>
        <w:sz w:val="28"/>
        <w:szCs w:val="28"/>
      </w:rPr>
    </w:pPr>
    <w:bookmarkStart w:id="2" w:name="_Hlk115944585"/>
    <w:bookmarkStart w:id="3" w:name="_Hlk115944586"/>
    <w:bookmarkStart w:id="4" w:name="_Hlk115944587"/>
    <w:bookmarkStart w:id="5" w:name="_Hlk115944588"/>
    <w:r>
      <w:rPr>
        <w:rFonts w:ascii="Arial" w:hAnsi="Arial" w:cs="Arial"/>
        <w:b/>
        <w:bCs/>
        <w:sz w:val="28"/>
        <w:szCs w:val="28"/>
      </w:rPr>
      <w:t xml:space="preserve">     </w:t>
    </w:r>
    <w:r w:rsidRPr="00674B8B">
      <w:rPr>
        <w:b/>
        <w:noProof/>
      </w:rPr>
      <w:drawing>
        <wp:inline distT="0" distB="0" distL="0" distR="0" wp14:anchorId="261598C0" wp14:editId="2591D378">
          <wp:extent cx="716280" cy="502920"/>
          <wp:effectExtent l="0" t="0" r="7620" b="0"/>
          <wp:docPr id="1" name="Picture 1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3C760" w14:textId="4A5B9C8E" w:rsidR="00FC7A3F" w:rsidRDefault="00FC7A3F" w:rsidP="00FC7A3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7B4B2D">
      <w:rPr>
        <w:rFonts w:ascii="Arial" w:hAnsi="Arial" w:cs="Arial"/>
        <w:b/>
        <w:bCs/>
        <w:sz w:val="28"/>
        <w:szCs w:val="28"/>
      </w:rPr>
      <w:t>Surrey Heartlands Integrated Care System</w:t>
    </w:r>
  </w:p>
  <w:p w14:paraId="36654B9A" w14:textId="074F4BE4" w:rsidR="007B4B2D" w:rsidRPr="007B4B2D" w:rsidRDefault="007B4B2D" w:rsidP="007B4B2D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7B4B2D">
      <w:rPr>
        <w:rFonts w:ascii="Arial" w:hAnsi="Arial" w:cs="Arial"/>
        <w:b/>
        <w:bCs/>
        <w:sz w:val="28"/>
        <w:szCs w:val="28"/>
      </w:rPr>
      <w:t>Area Prescribing Committee (APC)</w:t>
    </w:r>
  </w:p>
  <w:p w14:paraId="3B591A37" w14:textId="6283101D" w:rsidR="007B4B2D" w:rsidRPr="00CB4B11" w:rsidRDefault="007B4B2D" w:rsidP="007B4B2D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sz w:val="28"/>
        <w:szCs w:val="28"/>
      </w:rPr>
    </w:pPr>
    <w:r w:rsidRPr="00CB4B11">
      <w:rPr>
        <w:rFonts w:ascii="Arial" w:hAnsi="Arial" w:cs="Arial"/>
        <w:sz w:val="28"/>
        <w:szCs w:val="28"/>
      </w:rPr>
      <w:t xml:space="preserve">Surrey Downs, Guildford &amp; Waverley, </w:t>
    </w:r>
    <w:proofErr w:type="gramStart"/>
    <w:r w:rsidRPr="00CB4B11">
      <w:rPr>
        <w:rFonts w:ascii="Arial" w:hAnsi="Arial" w:cs="Arial"/>
        <w:sz w:val="28"/>
        <w:szCs w:val="28"/>
      </w:rPr>
      <w:t>North West</w:t>
    </w:r>
    <w:proofErr w:type="gramEnd"/>
    <w:r w:rsidRPr="00CB4B11">
      <w:rPr>
        <w:rFonts w:ascii="Arial" w:hAnsi="Arial" w:cs="Arial"/>
        <w:sz w:val="28"/>
        <w:szCs w:val="28"/>
      </w:rPr>
      <w:t xml:space="preserve"> Surrey,</w:t>
    </w:r>
    <w:r w:rsidRPr="007B4B2D">
      <w:rPr>
        <w:rFonts w:ascii="Arial" w:hAnsi="Arial" w:cs="Arial"/>
        <w:sz w:val="28"/>
        <w:szCs w:val="28"/>
      </w:rPr>
      <w:t xml:space="preserve"> and</w:t>
    </w:r>
    <w:r w:rsidRPr="00CB4B11">
      <w:rPr>
        <w:rFonts w:ascii="Arial" w:hAnsi="Arial" w:cs="Arial"/>
        <w:sz w:val="28"/>
        <w:szCs w:val="28"/>
      </w:rPr>
      <w:t xml:space="preserve"> East Surrey Places &amp; associated partner organisations.</w:t>
    </w:r>
  </w:p>
  <w:bookmarkEnd w:id="2"/>
  <w:bookmarkEnd w:id="3"/>
  <w:bookmarkEnd w:id="4"/>
  <w:bookmarkEnd w:id="5"/>
  <w:p w14:paraId="5A311B22" w14:textId="48A02A49" w:rsidR="001F1436" w:rsidRDefault="001F1436" w:rsidP="00FC2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397"/>
    <w:multiLevelType w:val="multilevel"/>
    <w:tmpl w:val="3FE8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8432F"/>
    <w:multiLevelType w:val="hybridMultilevel"/>
    <w:tmpl w:val="4E7C7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3B9"/>
    <w:multiLevelType w:val="multilevel"/>
    <w:tmpl w:val="F1D4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F1693"/>
    <w:multiLevelType w:val="multilevel"/>
    <w:tmpl w:val="947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01821"/>
    <w:multiLevelType w:val="hybridMultilevel"/>
    <w:tmpl w:val="B828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17E"/>
    <w:multiLevelType w:val="hybridMultilevel"/>
    <w:tmpl w:val="05AC0156"/>
    <w:lvl w:ilvl="0" w:tplc="B61847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3FF2"/>
    <w:multiLevelType w:val="hybridMultilevel"/>
    <w:tmpl w:val="CC4A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D266C"/>
    <w:multiLevelType w:val="multilevel"/>
    <w:tmpl w:val="61AE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C0152"/>
    <w:multiLevelType w:val="hybridMultilevel"/>
    <w:tmpl w:val="AF945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14F9"/>
    <w:multiLevelType w:val="hybridMultilevel"/>
    <w:tmpl w:val="94180B5E"/>
    <w:lvl w:ilvl="0" w:tplc="9D2E9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6CB1"/>
    <w:multiLevelType w:val="hybridMultilevel"/>
    <w:tmpl w:val="5D725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34B77"/>
    <w:multiLevelType w:val="multilevel"/>
    <w:tmpl w:val="9C3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632E5"/>
    <w:multiLevelType w:val="hybridMultilevel"/>
    <w:tmpl w:val="6F5E089E"/>
    <w:lvl w:ilvl="0" w:tplc="9D2E9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497C"/>
    <w:multiLevelType w:val="hybridMultilevel"/>
    <w:tmpl w:val="C01811CE"/>
    <w:lvl w:ilvl="0" w:tplc="9D2E9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67023"/>
    <w:multiLevelType w:val="hybridMultilevel"/>
    <w:tmpl w:val="2794DA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E604A"/>
    <w:multiLevelType w:val="hybridMultilevel"/>
    <w:tmpl w:val="6F48B0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81014"/>
    <w:multiLevelType w:val="hybridMultilevel"/>
    <w:tmpl w:val="23EEDDD2"/>
    <w:lvl w:ilvl="0" w:tplc="485C6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27BB2"/>
    <w:multiLevelType w:val="multilevel"/>
    <w:tmpl w:val="3E1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C67CB7"/>
    <w:multiLevelType w:val="hybridMultilevel"/>
    <w:tmpl w:val="9250AD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8529DF"/>
    <w:multiLevelType w:val="hybridMultilevel"/>
    <w:tmpl w:val="0352D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17868"/>
    <w:multiLevelType w:val="hybridMultilevel"/>
    <w:tmpl w:val="00063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3169B"/>
    <w:multiLevelType w:val="hybridMultilevel"/>
    <w:tmpl w:val="B47A2C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67722C"/>
    <w:multiLevelType w:val="hybridMultilevel"/>
    <w:tmpl w:val="C6B0EAE8"/>
    <w:lvl w:ilvl="0" w:tplc="9D2E9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30CAF"/>
    <w:multiLevelType w:val="hybridMultilevel"/>
    <w:tmpl w:val="8E421196"/>
    <w:lvl w:ilvl="0" w:tplc="9D2E9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D7142"/>
    <w:multiLevelType w:val="hybridMultilevel"/>
    <w:tmpl w:val="4E7C7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46AF6"/>
    <w:multiLevelType w:val="hybridMultilevel"/>
    <w:tmpl w:val="6F3238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043E9"/>
    <w:multiLevelType w:val="hybridMultilevel"/>
    <w:tmpl w:val="0D54B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709F8"/>
    <w:multiLevelType w:val="hybridMultilevel"/>
    <w:tmpl w:val="51C6B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A10E4"/>
    <w:multiLevelType w:val="multilevel"/>
    <w:tmpl w:val="490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AE1175"/>
    <w:multiLevelType w:val="multilevel"/>
    <w:tmpl w:val="C79A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4267869">
    <w:abstractNumId w:val="6"/>
  </w:num>
  <w:num w:numId="2" w16cid:durableId="93941972">
    <w:abstractNumId w:val="4"/>
  </w:num>
  <w:num w:numId="3" w16cid:durableId="258955170">
    <w:abstractNumId w:val="18"/>
  </w:num>
  <w:num w:numId="4" w16cid:durableId="1673406828">
    <w:abstractNumId w:val="14"/>
  </w:num>
  <w:num w:numId="5" w16cid:durableId="1806120593">
    <w:abstractNumId w:val="25"/>
  </w:num>
  <w:num w:numId="6" w16cid:durableId="1223248917">
    <w:abstractNumId w:val="1"/>
  </w:num>
  <w:num w:numId="7" w16cid:durableId="1667396137">
    <w:abstractNumId w:val="19"/>
  </w:num>
  <w:num w:numId="8" w16cid:durableId="697701390">
    <w:abstractNumId w:val="24"/>
  </w:num>
  <w:num w:numId="9" w16cid:durableId="888301922">
    <w:abstractNumId w:val="20"/>
  </w:num>
  <w:num w:numId="10" w16cid:durableId="1306397521">
    <w:abstractNumId w:val="27"/>
  </w:num>
  <w:num w:numId="11" w16cid:durableId="1252811770">
    <w:abstractNumId w:val="16"/>
  </w:num>
  <w:num w:numId="12" w16cid:durableId="1340429883">
    <w:abstractNumId w:val="10"/>
  </w:num>
  <w:num w:numId="13" w16cid:durableId="1726830532">
    <w:abstractNumId w:val="0"/>
  </w:num>
  <w:num w:numId="14" w16cid:durableId="1828479347">
    <w:abstractNumId w:val="21"/>
  </w:num>
  <w:num w:numId="15" w16cid:durableId="116879582">
    <w:abstractNumId w:val="5"/>
  </w:num>
  <w:num w:numId="16" w16cid:durableId="1957789382">
    <w:abstractNumId w:val="13"/>
  </w:num>
  <w:num w:numId="17" w16cid:durableId="1763263687">
    <w:abstractNumId w:val="22"/>
  </w:num>
  <w:num w:numId="18" w16cid:durableId="192503960">
    <w:abstractNumId w:val="23"/>
  </w:num>
  <w:num w:numId="19" w16cid:durableId="1851681783">
    <w:abstractNumId w:val="9"/>
  </w:num>
  <w:num w:numId="20" w16cid:durableId="173304791">
    <w:abstractNumId w:val="26"/>
  </w:num>
  <w:num w:numId="21" w16cid:durableId="1426881703">
    <w:abstractNumId w:val="15"/>
  </w:num>
  <w:num w:numId="22" w16cid:durableId="1129325414">
    <w:abstractNumId w:val="12"/>
  </w:num>
  <w:num w:numId="23" w16cid:durableId="670303115">
    <w:abstractNumId w:val="8"/>
  </w:num>
  <w:num w:numId="24" w16cid:durableId="1370564967">
    <w:abstractNumId w:val="11"/>
  </w:num>
  <w:num w:numId="25" w16cid:durableId="1522016428">
    <w:abstractNumId w:val="17"/>
  </w:num>
  <w:num w:numId="26" w16cid:durableId="1904096973">
    <w:abstractNumId w:val="3"/>
  </w:num>
  <w:num w:numId="27" w16cid:durableId="1214268929">
    <w:abstractNumId w:val="28"/>
  </w:num>
  <w:num w:numId="28" w16cid:durableId="357119769">
    <w:abstractNumId w:val="2"/>
  </w:num>
  <w:num w:numId="29" w16cid:durableId="1489126764">
    <w:abstractNumId w:val="7"/>
  </w:num>
  <w:num w:numId="30" w16cid:durableId="13079325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8D"/>
    <w:rsid w:val="00002891"/>
    <w:rsid w:val="00004156"/>
    <w:rsid w:val="00031C0B"/>
    <w:rsid w:val="00041776"/>
    <w:rsid w:val="0004302F"/>
    <w:rsid w:val="00050BCC"/>
    <w:rsid w:val="000520C5"/>
    <w:rsid w:val="00071B00"/>
    <w:rsid w:val="00071D8A"/>
    <w:rsid w:val="00082D41"/>
    <w:rsid w:val="00082EBF"/>
    <w:rsid w:val="00085253"/>
    <w:rsid w:val="000A548B"/>
    <w:rsid w:val="000A715D"/>
    <w:rsid w:val="000B0677"/>
    <w:rsid w:val="000B5140"/>
    <w:rsid w:val="000F0C50"/>
    <w:rsid w:val="000F20CC"/>
    <w:rsid w:val="001066E2"/>
    <w:rsid w:val="001141C4"/>
    <w:rsid w:val="00117B0E"/>
    <w:rsid w:val="00147EB5"/>
    <w:rsid w:val="00153542"/>
    <w:rsid w:val="00154E7D"/>
    <w:rsid w:val="00157F8C"/>
    <w:rsid w:val="001643F2"/>
    <w:rsid w:val="001655AE"/>
    <w:rsid w:val="001666F2"/>
    <w:rsid w:val="00180418"/>
    <w:rsid w:val="001871D7"/>
    <w:rsid w:val="001900B1"/>
    <w:rsid w:val="001A0CB7"/>
    <w:rsid w:val="001B140E"/>
    <w:rsid w:val="001D40C4"/>
    <w:rsid w:val="001E370B"/>
    <w:rsid w:val="001F1436"/>
    <w:rsid w:val="0020444F"/>
    <w:rsid w:val="002078BB"/>
    <w:rsid w:val="002117DD"/>
    <w:rsid w:val="0021247E"/>
    <w:rsid w:val="00213AB7"/>
    <w:rsid w:val="00221B6D"/>
    <w:rsid w:val="00224136"/>
    <w:rsid w:val="0026327F"/>
    <w:rsid w:val="00266C30"/>
    <w:rsid w:val="002861A5"/>
    <w:rsid w:val="002F580A"/>
    <w:rsid w:val="00306B5C"/>
    <w:rsid w:val="00324ABD"/>
    <w:rsid w:val="00351ACE"/>
    <w:rsid w:val="00354A00"/>
    <w:rsid w:val="00360C76"/>
    <w:rsid w:val="00367425"/>
    <w:rsid w:val="003949CB"/>
    <w:rsid w:val="003A5DBE"/>
    <w:rsid w:val="003C50BE"/>
    <w:rsid w:val="004063E7"/>
    <w:rsid w:val="0046218C"/>
    <w:rsid w:val="0048749A"/>
    <w:rsid w:val="004D3FE6"/>
    <w:rsid w:val="004E5727"/>
    <w:rsid w:val="00535919"/>
    <w:rsid w:val="00551210"/>
    <w:rsid w:val="00551268"/>
    <w:rsid w:val="005622FB"/>
    <w:rsid w:val="005924CA"/>
    <w:rsid w:val="00597C15"/>
    <w:rsid w:val="005A13DD"/>
    <w:rsid w:val="005A68C4"/>
    <w:rsid w:val="005B3526"/>
    <w:rsid w:val="005C08B0"/>
    <w:rsid w:val="005C2C29"/>
    <w:rsid w:val="005E69DC"/>
    <w:rsid w:val="006030E0"/>
    <w:rsid w:val="00612086"/>
    <w:rsid w:val="006164B2"/>
    <w:rsid w:val="006226EA"/>
    <w:rsid w:val="00651D97"/>
    <w:rsid w:val="00655091"/>
    <w:rsid w:val="0068040C"/>
    <w:rsid w:val="006916D8"/>
    <w:rsid w:val="00693933"/>
    <w:rsid w:val="006B4CB9"/>
    <w:rsid w:val="006D10C2"/>
    <w:rsid w:val="006E4F32"/>
    <w:rsid w:val="006E6A85"/>
    <w:rsid w:val="0073165C"/>
    <w:rsid w:val="00732A5C"/>
    <w:rsid w:val="007455C6"/>
    <w:rsid w:val="007456F1"/>
    <w:rsid w:val="00750DE8"/>
    <w:rsid w:val="00780D6B"/>
    <w:rsid w:val="00791BB1"/>
    <w:rsid w:val="00795AF0"/>
    <w:rsid w:val="007B4B2D"/>
    <w:rsid w:val="007C48F5"/>
    <w:rsid w:val="0083318D"/>
    <w:rsid w:val="00841D2C"/>
    <w:rsid w:val="008433FE"/>
    <w:rsid w:val="00873FCF"/>
    <w:rsid w:val="008741FD"/>
    <w:rsid w:val="0088351C"/>
    <w:rsid w:val="008B37CF"/>
    <w:rsid w:val="008E6D72"/>
    <w:rsid w:val="009014E1"/>
    <w:rsid w:val="0091482A"/>
    <w:rsid w:val="00916418"/>
    <w:rsid w:val="00920850"/>
    <w:rsid w:val="00936F6F"/>
    <w:rsid w:val="009441D9"/>
    <w:rsid w:val="009730E8"/>
    <w:rsid w:val="0098276D"/>
    <w:rsid w:val="009951DB"/>
    <w:rsid w:val="009A029D"/>
    <w:rsid w:val="009C66AB"/>
    <w:rsid w:val="009C7041"/>
    <w:rsid w:val="00A0083D"/>
    <w:rsid w:val="00A1687D"/>
    <w:rsid w:val="00A20727"/>
    <w:rsid w:val="00A3137B"/>
    <w:rsid w:val="00A40C99"/>
    <w:rsid w:val="00A55929"/>
    <w:rsid w:val="00A56EA8"/>
    <w:rsid w:val="00A62619"/>
    <w:rsid w:val="00A73890"/>
    <w:rsid w:val="00A9336D"/>
    <w:rsid w:val="00AB078E"/>
    <w:rsid w:val="00AB6BE4"/>
    <w:rsid w:val="00AC2F55"/>
    <w:rsid w:val="00AC37F9"/>
    <w:rsid w:val="00AD4E65"/>
    <w:rsid w:val="00AE4797"/>
    <w:rsid w:val="00B14875"/>
    <w:rsid w:val="00B14ED9"/>
    <w:rsid w:val="00B355C5"/>
    <w:rsid w:val="00B35DD3"/>
    <w:rsid w:val="00B80141"/>
    <w:rsid w:val="00BC2729"/>
    <w:rsid w:val="00BE22AD"/>
    <w:rsid w:val="00C0427F"/>
    <w:rsid w:val="00C045BB"/>
    <w:rsid w:val="00C111CF"/>
    <w:rsid w:val="00C514B1"/>
    <w:rsid w:val="00C76DD8"/>
    <w:rsid w:val="00C83E2A"/>
    <w:rsid w:val="00C92DE2"/>
    <w:rsid w:val="00C93D67"/>
    <w:rsid w:val="00CB4B11"/>
    <w:rsid w:val="00CB7469"/>
    <w:rsid w:val="00CF16BF"/>
    <w:rsid w:val="00D31857"/>
    <w:rsid w:val="00D329DB"/>
    <w:rsid w:val="00D32C71"/>
    <w:rsid w:val="00D4669F"/>
    <w:rsid w:val="00D55B88"/>
    <w:rsid w:val="00D57374"/>
    <w:rsid w:val="00D62125"/>
    <w:rsid w:val="00D76092"/>
    <w:rsid w:val="00D76BBE"/>
    <w:rsid w:val="00DB45FD"/>
    <w:rsid w:val="00DC710C"/>
    <w:rsid w:val="00E0601E"/>
    <w:rsid w:val="00E12B17"/>
    <w:rsid w:val="00E13C16"/>
    <w:rsid w:val="00E216E1"/>
    <w:rsid w:val="00E3307F"/>
    <w:rsid w:val="00E44578"/>
    <w:rsid w:val="00E62A6D"/>
    <w:rsid w:val="00E673C2"/>
    <w:rsid w:val="00E723F8"/>
    <w:rsid w:val="00EB3652"/>
    <w:rsid w:val="00ED7511"/>
    <w:rsid w:val="00EF0894"/>
    <w:rsid w:val="00F23CF8"/>
    <w:rsid w:val="00F61393"/>
    <w:rsid w:val="00F73C9C"/>
    <w:rsid w:val="00FA0E4D"/>
    <w:rsid w:val="00FA7EA9"/>
    <w:rsid w:val="00FB4659"/>
    <w:rsid w:val="00FC2F8A"/>
    <w:rsid w:val="00FC7A3F"/>
    <w:rsid w:val="00FF22F5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50002"/>
  <w15:docId w15:val="{5EC257E7-FBDF-449A-9891-CDB9D14F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1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1C"/>
  </w:style>
  <w:style w:type="paragraph" w:styleId="Footer">
    <w:name w:val="footer"/>
    <w:basedOn w:val="Normal"/>
    <w:link w:val="FooterChar"/>
    <w:uiPriority w:val="99"/>
    <w:unhideWhenUsed/>
    <w:rsid w:val="0088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1C"/>
  </w:style>
  <w:style w:type="paragraph" w:styleId="NoSpacing">
    <w:name w:val="No Spacing"/>
    <w:uiPriority w:val="1"/>
    <w:qFormat/>
    <w:rsid w:val="0088351C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88351C"/>
    <w:pPr>
      <w:ind w:left="720"/>
      <w:contextualSpacing/>
    </w:pPr>
  </w:style>
  <w:style w:type="table" w:styleId="TableGrid">
    <w:name w:val="Table Grid"/>
    <w:basedOn w:val="TableNormal"/>
    <w:uiPriority w:val="59"/>
    <w:rsid w:val="00F6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B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3A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3AB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13AB7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715D"/>
  </w:style>
  <w:style w:type="character" w:styleId="Hyperlink">
    <w:name w:val="Hyperlink"/>
    <w:basedOn w:val="DefaultParagraphFont"/>
    <w:uiPriority w:val="99"/>
    <w:unhideWhenUsed/>
    <w:rsid w:val="008433FE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9C70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6">
    <w:name w:val="Medium Shading 1 Accent 6"/>
    <w:basedOn w:val="TableNormal"/>
    <w:uiPriority w:val="63"/>
    <w:rsid w:val="009C704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924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Revision">
    <w:name w:val="Revision"/>
    <w:hidden/>
    <w:uiPriority w:val="99"/>
    <w:semiHidden/>
    <w:rsid w:val="00224136"/>
    <w:pPr>
      <w:spacing w:after="0" w:line="240" w:lineRule="auto"/>
    </w:pPr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2B1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50DE8"/>
    <w:rPr>
      <w:i/>
      <w:iCs/>
    </w:rPr>
  </w:style>
  <w:style w:type="character" w:styleId="Strong">
    <w:name w:val="Strong"/>
    <w:basedOn w:val="DefaultParagraphFont"/>
    <w:uiPriority w:val="22"/>
    <w:qFormat/>
    <w:rsid w:val="00750D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0DE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6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6EA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2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s.nice.org.uk/topics/nausea-vomiting-in-pregnancy/" TargetMode="External"/><Relationship Id="rId13" Type="http://schemas.openxmlformats.org/officeDocument/2006/relationships/hyperlink" Target="https://cks.nice.org.uk/topics/nausea-vomiting-in-pregnancy/prescribing-information/prochlorperazine/" TargetMode="External"/><Relationship Id="rId18" Type="http://schemas.openxmlformats.org/officeDocument/2006/relationships/hyperlink" Target="https://cks.nice.org.uk/topics/nausea-vomiting-in-pregnancy/prescribing-information/domperidone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ks.nice.org.uk/topics/corticosteroids-or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ks.nice.org.uk/topics/nausea-vomiting-in-pregnancy/prescribing-information/promethazine/" TargetMode="External"/><Relationship Id="rId17" Type="http://schemas.openxmlformats.org/officeDocument/2006/relationships/hyperlink" Target="https://cks.nice.org.uk/topics/nausea-vomiting-in-pregnancy/prescribing-information/metoclopramide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ks.nice.org.uk/topics/nausea-vomiting-in-pregnancy/prescribing-information/" TargetMode="External"/><Relationship Id="rId20" Type="http://schemas.openxmlformats.org/officeDocument/2006/relationships/hyperlink" Target="https://cks.nice.org.uk/topics/nausea-vomiting-in-pregnancy/prescribing-inform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s.nice.org.uk/topics/nausea-vomiting-in-pregnancy/prescribing-information/cyclizin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ks.nice.org.uk/topics/nausea-vomiting-in-pregnancy/prescribing-information/doxylamine-with-pyridoxine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cks.nice.org.uk/topics/nausea-vomiting-in-pregnancy/management/management/" TargetMode="External"/><Relationship Id="rId19" Type="http://schemas.openxmlformats.org/officeDocument/2006/relationships/hyperlink" Target="https://cks.nice.org.uk/topics/nausea-vomiting-in-pregnancy/prescribing-information/ondansetr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s.nice.org.uk/topics/nausea-vomiting-in-pregnancy/" TargetMode="External"/><Relationship Id="rId14" Type="http://schemas.openxmlformats.org/officeDocument/2006/relationships/hyperlink" Target="https://cks.nice.org.uk/topics/nausea-vomiting-in-pregnancy/prescribing-information/chlorpromazine/" TargetMode="External"/><Relationship Id="rId22" Type="http://schemas.openxmlformats.org/officeDocument/2006/relationships/hyperlink" Target="https://cks.nice.org.uk/topics/nausea-vomiting-in-pregnancy/management/management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E3D3-E488-4A4F-9F69-5D4443CC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 Christina (CWS CCG)</dc:creator>
  <cp:lastModifiedBy>Claridge Rachel (NHS Surrey Heartlands CCG)</cp:lastModifiedBy>
  <cp:revision>2</cp:revision>
  <cp:lastPrinted>2017-01-26T12:53:00Z</cp:lastPrinted>
  <dcterms:created xsi:type="dcterms:W3CDTF">2024-05-15T08:24:00Z</dcterms:created>
  <dcterms:modified xsi:type="dcterms:W3CDTF">2024-05-15T08:24:00Z</dcterms:modified>
</cp:coreProperties>
</file>